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E11" w:rsidRDefault="008B6428">
      <w:pPr>
        <w:jc w:val="center"/>
        <w:rPr>
          <w:rFonts w:ascii="黑体" w:eastAsia="黑体" w:hAnsi="黑体"/>
          <w:color w:val="000000"/>
          <w:sz w:val="32"/>
        </w:rPr>
      </w:pPr>
      <w:r>
        <w:rPr>
          <w:rFonts w:ascii="黑体" w:eastAsia="黑体" w:hAnsi="黑体" w:hint="eastAsia"/>
          <w:color w:val="000000"/>
          <w:sz w:val="32"/>
        </w:rPr>
        <w:t>关于举办“博文杯”</w:t>
      </w:r>
      <w:r>
        <w:rPr>
          <w:rFonts w:ascii="黑体" w:eastAsia="黑体" w:hAnsi="黑体"/>
          <w:color w:val="000000"/>
          <w:sz w:val="32"/>
        </w:rPr>
        <w:t>第三届大学生不动产估价技能大赛</w:t>
      </w:r>
      <w:r>
        <w:rPr>
          <w:rFonts w:ascii="黑体" w:eastAsia="黑体" w:hAnsi="黑体"/>
          <w:color w:val="000000"/>
          <w:sz w:val="32"/>
        </w:rPr>
        <w:br/>
        <w:t>暨全国不动产估价教学研讨会</w:t>
      </w:r>
      <w:r>
        <w:rPr>
          <w:rFonts w:ascii="黑体" w:eastAsia="黑体" w:hAnsi="黑体" w:hint="eastAsia"/>
          <w:color w:val="000000"/>
          <w:sz w:val="32"/>
        </w:rPr>
        <w:t>的通知</w:t>
      </w:r>
    </w:p>
    <w:p w:rsidR="00866605" w:rsidRDefault="00C67E11">
      <w:pPr>
        <w:jc w:val="center"/>
        <w:rPr>
          <w:rFonts w:ascii="黑体" w:eastAsia="黑体" w:hAnsi="黑体"/>
          <w:color w:val="000000"/>
          <w:sz w:val="32"/>
        </w:rPr>
      </w:pPr>
      <w:r>
        <w:rPr>
          <w:rFonts w:ascii="黑体" w:eastAsia="黑体" w:hAnsi="黑体" w:hint="eastAsia"/>
          <w:color w:val="000000"/>
          <w:sz w:val="32"/>
        </w:rPr>
        <w:t>（第一轮通知）</w:t>
      </w:r>
    </w:p>
    <w:p w:rsidR="00866605" w:rsidRDefault="008B6428" w:rsidP="00D75A89">
      <w:pPr>
        <w:pStyle w:val="1"/>
        <w:shd w:val="clear" w:color="auto" w:fill="FFFFFF"/>
        <w:spacing w:before="96" w:beforeAutospacing="0" w:after="96" w:afterAutospacing="0" w:line="500" w:lineRule="atLeast"/>
        <w:outlineLvl w:val="0"/>
        <w:rPr>
          <w:rFonts w:ascii="仿宋" w:eastAsia="仿宋" w:hAnsi="仿宋"/>
          <w:b/>
          <w:color w:val="000000"/>
        </w:rPr>
      </w:pPr>
      <w:r>
        <w:rPr>
          <w:rFonts w:ascii="仿宋" w:eastAsia="仿宋" w:hAnsi="仿宋" w:hint="eastAsia"/>
          <w:b/>
          <w:color w:val="000000"/>
          <w:sz w:val="28"/>
          <w:szCs w:val="28"/>
        </w:rPr>
        <w:t>一、大赛背景</w:t>
      </w:r>
    </w:p>
    <w:p w:rsidR="00866605" w:rsidRDefault="008B6428">
      <w:pPr>
        <w:pStyle w:val="1"/>
        <w:shd w:val="clear" w:color="auto" w:fill="FFFFFF"/>
        <w:spacing w:before="0" w:beforeAutospacing="0" w:after="0" w:afterAutospacing="0" w:line="500" w:lineRule="atLeast"/>
        <w:ind w:firstLine="475"/>
        <w:rPr>
          <w:rFonts w:ascii="仿宋" w:eastAsia="仿宋" w:hAnsi="仿宋"/>
          <w:color w:val="000000"/>
        </w:rPr>
      </w:pPr>
      <w:r>
        <w:rPr>
          <w:rFonts w:ascii="仿宋" w:eastAsia="仿宋" w:hAnsi="仿宋" w:hint="eastAsia"/>
          <w:color w:val="000000"/>
        </w:rPr>
        <w:t>在我国城市化发展战略取得重大成就的背景下，城乡融合发展正成为我国新时期的发展主题。建立城乡统一的不动产市场，发挥市场在城乡资源配置与流动中的引导作用也成为改革发展的主要目标。不动产估价业务也因此出现了许多新的需求，对不动产估价实践技能也提出了新的挑战。</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t>不动产估价作为土地资源管理专业的核心课程，始终面向社会经济发展的重大需求，注重估价实践技能的培养与创新。全国土地资源管理专业大学生不动产估价技能大赛正是以此为出发点，</w:t>
      </w:r>
      <w:r>
        <w:rPr>
          <w:rFonts w:ascii="仿宋" w:eastAsia="仿宋" w:hAnsi="仿宋" w:hint="eastAsia"/>
          <w:color w:val="000000"/>
          <w:lang w:val="en-US"/>
        </w:rPr>
        <w:t>激励参赛选手多角度、多方面地拓宽自己的知识面，</w:t>
      </w:r>
      <w:r>
        <w:rPr>
          <w:rFonts w:ascii="仿宋" w:eastAsia="仿宋" w:hAnsi="仿宋" w:hint="eastAsia"/>
          <w:color w:val="000000"/>
        </w:rPr>
        <w:t>通过参赛对手的竞争与交流，提升大学生的估价实践技能，培养大学生估价实践创新能力，满足新时期经济社会发展的对估价人才的需求。</w:t>
      </w:r>
    </w:p>
    <w:p w:rsidR="00866605" w:rsidRDefault="008B6428" w:rsidP="00D75A89">
      <w:pPr>
        <w:pStyle w:val="1"/>
        <w:shd w:val="clear" w:color="auto" w:fill="FFFFFF"/>
        <w:spacing w:before="96" w:beforeAutospacing="0" w:after="96" w:afterAutospacing="0" w:line="500" w:lineRule="atLeast"/>
        <w:outlineLvl w:val="0"/>
        <w:rPr>
          <w:rFonts w:ascii="仿宋" w:eastAsia="仿宋" w:hAnsi="仿宋"/>
          <w:b/>
          <w:color w:val="000000"/>
          <w:sz w:val="28"/>
          <w:szCs w:val="28"/>
        </w:rPr>
      </w:pPr>
      <w:r>
        <w:rPr>
          <w:rFonts w:ascii="仿宋" w:eastAsia="仿宋" w:hAnsi="仿宋" w:hint="eastAsia"/>
          <w:b/>
          <w:color w:val="000000"/>
          <w:sz w:val="28"/>
          <w:szCs w:val="28"/>
        </w:rPr>
        <w:t>二、大赛主题与议题</w:t>
      </w:r>
    </w:p>
    <w:p w:rsidR="00866605" w:rsidRDefault="00617CA6">
      <w:pPr>
        <w:pStyle w:val="1"/>
        <w:shd w:val="clear" w:color="auto" w:fill="FFFFFF"/>
        <w:spacing w:before="0" w:beforeAutospacing="0" w:after="0" w:afterAutospacing="0" w:line="500" w:lineRule="atLeast"/>
        <w:ind w:firstLine="480"/>
        <w:rPr>
          <w:rFonts w:ascii="仿宋" w:eastAsia="仿宋" w:hAnsi="仿宋"/>
        </w:rPr>
      </w:pPr>
      <w:r>
        <w:rPr>
          <w:rFonts w:ascii="仿宋" w:eastAsia="仿宋" w:hAnsi="仿宋" w:hint="eastAsia"/>
        </w:rPr>
        <w:t>“博文杯”</w:t>
      </w:r>
      <w:r w:rsidR="008B6428">
        <w:rPr>
          <w:rFonts w:ascii="仿宋" w:eastAsia="仿宋" w:hAnsi="仿宋" w:hint="eastAsia"/>
        </w:rPr>
        <w:t>第三届全国大学生不动产估价技能大赛以社会需求为出发点，以培养和提升大学生的估价实践技能与实践创新能力为目标，着重考察大学生在不动产估价实务中深入调研待估对象、全面剖析价格影响因素、严谨设计估价思路、合理选择估价方法、规范撰写估价报告的能力及技能。</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b/>
          <w:color w:val="000000"/>
        </w:rPr>
        <w:t>主题</w:t>
      </w:r>
      <w:r>
        <w:rPr>
          <w:rFonts w:ascii="仿宋" w:eastAsia="仿宋" w:hAnsi="仿宋" w:hint="eastAsia"/>
          <w:color w:val="000000"/>
        </w:rPr>
        <w:t>：城乡融合发展战略下的不动产估价实践与创新</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b/>
          <w:color w:val="000000"/>
        </w:rPr>
        <w:t>议题</w:t>
      </w:r>
      <w:r>
        <w:rPr>
          <w:rFonts w:ascii="仿宋" w:eastAsia="仿宋" w:hAnsi="仿宋" w:hint="eastAsia"/>
          <w:b/>
          <w:color w:val="000000"/>
        </w:rPr>
        <w:t>(包括但不限于)</w:t>
      </w:r>
      <w:r>
        <w:rPr>
          <w:rFonts w:ascii="仿宋" w:eastAsia="仿宋" w:hAnsi="仿宋" w:hint="eastAsia"/>
          <w:color w:val="000000"/>
        </w:rPr>
        <w:t>：</w:t>
      </w:r>
    </w:p>
    <w:p w:rsidR="004E1712" w:rsidRDefault="004E1712" w:rsidP="004E1712">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t>1. 农村经营性建设用地入市价值评估</w:t>
      </w:r>
    </w:p>
    <w:p w:rsidR="004E1712" w:rsidRDefault="004E1712" w:rsidP="004E1712">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t>2. 农村宅基地价值评估</w:t>
      </w:r>
    </w:p>
    <w:p w:rsidR="00866605" w:rsidRDefault="00D75A89">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t>3</w:t>
      </w:r>
      <w:r w:rsidR="008B6428">
        <w:rPr>
          <w:rFonts w:ascii="仿宋" w:eastAsia="仿宋" w:hAnsi="仿宋" w:hint="eastAsia"/>
          <w:color w:val="000000"/>
        </w:rPr>
        <w:t>. 城市交通、绿地等公共与基础设施价值评估</w:t>
      </w:r>
    </w:p>
    <w:p w:rsidR="004E1712" w:rsidRPr="006F0CF8" w:rsidRDefault="004E1712" w:rsidP="004E1712">
      <w:pPr>
        <w:pStyle w:val="1"/>
        <w:shd w:val="clear" w:color="auto" w:fill="FFFFFF"/>
        <w:spacing w:before="0" w:beforeAutospacing="0" w:after="0" w:afterAutospacing="0" w:line="500" w:lineRule="atLeast"/>
        <w:ind w:firstLine="480"/>
        <w:rPr>
          <w:rFonts w:ascii="仿宋" w:eastAsia="仿宋" w:hAnsi="仿宋"/>
        </w:rPr>
      </w:pPr>
      <w:r>
        <w:rPr>
          <w:rFonts w:ascii="仿宋" w:eastAsia="仿宋" w:hAnsi="仿宋" w:hint="eastAsia"/>
        </w:rPr>
        <w:t>4</w:t>
      </w:r>
      <w:r w:rsidRPr="006F0CF8">
        <w:rPr>
          <w:rFonts w:ascii="仿宋" w:eastAsia="仿宋" w:hAnsi="仿宋" w:hint="eastAsia"/>
        </w:rPr>
        <w:t>. 房地产征收、拍卖、抵押、保险、损害赔偿等价值评估</w:t>
      </w:r>
    </w:p>
    <w:p w:rsidR="00866605" w:rsidRDefault="00D75A89">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t>5</w:t>
      </w:r>
      <w:r w:rsidR="008B6428">
        <w:rPr>
          <w:rFonts w:ascii="仿宋" w:eastAsia="仿宋" w:hAnsi="仿宋" w:hint="eastAsia"/>
          <w:color w:val="000000"/>
        </w:rPr>
        <w:t>. 房地产批量评估</w:t>
      </w:r>
    </w:p>
    <w:p w:rsidR="00D75A89" w:rsidRDefault="004E1712" w:rsidP="00D75A89">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t>6</w:t>
      </w:r>
      <w:r w:rsidR="008B6428">
        <w:rPr>
          <w:rFonts w:ascii="仿宋" w:eastAsia="仿宋" w:hAnsi="仿宋" w:hint="eastAsia"/>
          <w:color w:val="000000"/>
        </w:rPr>
        <w:t xml:space="preserve">. </w:t>
      </w:r>
      <w:r w:rsidR="00D75A89">
        <w:rPr>
          <w:rFonts w:ascii="仿宋" w:eastAsia="仿宋" w:hAnsi="仿宋" w:hint="eastAsia"/>
          <w:color w:val="000000"/>
        </w:rPr>
        <w:t>乡村振兴中整治土地的价值评估</w:t>
      </w:r>
    </w:p>
    <w:p w:rsidR="00866605" w:rsidRDefault="004E1712">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lastRenderedPageBreak/>
        <w:t xml:space="preserve">7. </w:t>
      </w:r>
      <w:r w:rsidR="008B6428">
        <w:rPr>
          <w:rFonts w:ascii="仿宋" w:eastAsia="仿宋" w:hAnsi="仿宋" w:hint="eastAsia"/>
          <w:color w:val="000000"/>
        </w:rPr>
        <w:t>面向社会需求的不动产估价教学改革与实践</w:t>
      </w:r>
    </w:p>
    <w:p w:rsidR="00866605" w:rsidRDefault="008B6428" w:rsidP="00D75A89">
      <w:pPr>
        <w:pStyle w:val="1"/>
        <w:shd w:val="clear" w:color="auto" w:fill="FFFFFF"/>
        <w:spacing w:before="96" w:beforeAutospacing="0" w:after="96" w:afterAutospacing="0" w:line="500" w:lineRule="atLeast"/>
        <w:outlineLvl w:val="0"/>
        <w:rPr>
          <w:rFonts w:ascii="仿宋" w:eastAsia="仿宋" w:hAnsi="仿宋"/>
          <w:b/>
          <w:color w:val="000000"/>
          <w:sz w:val="28"/>
          <w:szCs w:val="28"/>
        </w:rPr>
      </w:pPr>
      <w:r>
        <w:rPr>
          <w:rFonts w:ascii="仿宋" w:eastAsia="仿宋" w:hAnsi="仿宋" w:hint="eastAsia"/>
          <w:b/>
          <w:color w:val="000000"/>
          <w:sz w:val="28"/>
          <w:szCs w:val="28"/>
        </w:rPr>
        <w:t>三、大赛组织单位</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b/>
          <w:color w:val="000000"/>
        </w:rPr>
        <w:t>主办单位</w:t>
      </w:r>
      <w:r>
        <w:rPr>
          <w:rFonts w:ascii="仿宋" w:eastAsia="仿宋" w:hAnsi="仿宋" w:hint="eastAsia"/>
          <w:color w:val="000000"/>
        </w:rPr>
        <w:t>：</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t>教育部公共管理类教学指导委员会土地资源管理分委员会</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t>全国高校土地资源管理院长（系主任）联席会</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b/>
          <w:color w:val="000000"/>
        </w:rPr>
        <w:t>承办单位：</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t>中国矿业大学环境与测绘学院</w:t>
      </w:r>
    </w:p>
    <w:p w:rsidR="006F0CF8" w:rsidRPr="006F0CF8" w:rsidRDefault="006F0CF8">
      <w:pPr>
        <w:pStyle w:val="1"/>
        <w:shd w:val="clear" w:color="auto" w:fill="FFFFFF"/>
        <w:spacing w:before="0" w:beforeAutospacing="0" w:after="0" w:afterAutospacing="0" w:line="500" w:lineRule="atLeast"/>
        <w:ind w:firstLine="480"/>
        <w:rPr>
          <w:rFonts w:ascii="仿宋" w:eastAsia="仿宋" w:hAnsi="仿宋"/>
          <w:b/>
        </w:rPr>
      </w:pPr>
      <w:r w:rsidRPr="006F0CF8">
        <w:rPr>
          <w:rFonts w:ascii="仿宋" w:eastAsia="仿宋" w:hAnsi="仿宋" w:hint="eastAsia"/>
          <w:b/>
        </w:rPr>
        <w:t>协办单位</w:t>
      </w:r>
      <w:r w:rsidR="008B6428" w:rsidRPr="006F0CF8">
        <w:rPr>
          <w:rFonts w:ascii="仿宋" w:eastAsia="仿宋" w:hAnsi="仿宋" w:hint="eastAsia"/>
          <w:b/>
        </w:rPr>
        <w:t>：</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color w:val="000000"/>
        </w:rPr>
        <w:t>博文房地产评估造价集团有限公司</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t>江苏苏北土地房地产资产评估测绘咨询有限公司</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t>江苏天地恒安房地产土地资产评估有限公司</w:t>
      </w:r>
    </w:p>
    <w:p w:rsidR="00866605" w:rsidRDefault="008B6428" w:rsidP="00D75A89">
      <w:pPr>
        <w:pStyle w:val="1"/>
        <w:shd w:val="clear" w:color="auto" w:fill="FFFFFF"/>
        <w:spacing w:before="96" w:beforeAutospacing="0" w:after="96" w:afterAutospacing="0" w:line="500" w:lineRule="atLeast"/>
        <w:outlineLvl w:val="0"/>
        <w:rPr>
          <w:rFonts w:ascii="仿宋" w:eastAsia="仿宋" w:hAnsi="仿宋"/>
          <w:b/>
          <w:color w:val="000000"/>
          <w:sz w:val="28"/>
          <w:szCs w:val="28"/>
        </w:rPr>
      </w:pPr>
      <w:r>
        <w:rPr>
          <w:rFonts w:ascii="仿宋" w:eastAsia="仿宋" w:hAnsi="仿宋" w:hint="eastAsia"/>
          <w:b/>
          <w:color w:val="000000"/>
          <w:sz w:val="28"/>
          <w:szCs w:val="28"/>
        </w:rPr>
        <w:t>四、参赛对象及要求</w:t>
      </w:r>
    </w:p>
    <w:p w:rsidR="00866605" w:rsidRDefault="008B6428">
      <w:pPr>
        <w:pStyle w:val="1"/>
        <w:shd w:val="clear" w:color="auto" w:fill="FFFFFF"/>
        <w:spacing w:before="0" w:beforeAutospacing="0" w:after="0" w:afterAutospacing="0" w:line="500" w:lineRule="atLeast"/>
        <w:ind w:firstLine="480"/>
        <w:rPr>
          <w:rFonts w:ascii="仿宋" w:eastAsia="仿宋" w:hAnsi="仿宋"/>
        </w:rPr>
      </w:pPr>
      <w:r>
        <w:rPr>
          <w:rFonts w:ascii="仿宋" w:eastAsia="仿宋" w:hAnsi="仿宋" w:hint="eastAsia"/>
          <w:color w:val="000000"/>
        </w:rPr>
        <w:t>1.土地资源管理专业全日制本科在校生</w:t>
      </w:r>
      <w:r>
        <w:rPr>
          <w:rFonts w:ascii="仿宋" w:eastAsia="仿宋" w:hAnsi="仿宋" w:hint="eastAsia"/>
        </w:rPr>
        <w:t>，每所高校推荐1-2份参赛作品；</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t>2.以个人</w:t>
      </w:r>
      <w:r w:rsidR="00D75A89">
        <w:rPr>
          <w:rFonts w:ascii="仿宋" w:eastAsia="仿宋" w:hAnsi="仿宋" w:hint="eastAsia"/>
          <w:color w:val="000000"/>
        </w:rPr>
        <w:t>或</w:t>
      </w:r>
      <w:r>
        <w:rPr>
          <w:rFonts w:ascii="仿宋" w:eastAsia="仿宋" w:hAnsi="仿宋" w:hint="eastAsia"/>
          <w:color w:val="000000"/>
        </w:rPr>
        <w:t>团队形式参赛均可，每个团队不超过4人；</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t>3.参赛作品为不动产估价报告一份（</w:t>
      </w:r>
      <w:r>
        <w:rPr>
          <w:rFonts w:ascii="仿宋" w:eastAsia="仿宋" w:hAnsi="仿宋" w:hint="eastAsia"/>
          <w:color w:val="000000"/>
          <w:lang w:val="en-US"/>
        </w:rPr>
        <w:t>pdf格式</w:t>
      </w:r>
      <w:r>
        <w:rPr>
          <w:rFonts w:ascii="仿宋" w:eastAsia="仿宋" w:hAnsi="仿宋" w:hint="eastAsia"/>
          <w:color w:val="000000"/>
        </w:rPr>
        <w:t>）和调研视频一份（</w:t>
      </w:r>
      <w:r>
        <w:rPr>
          <w:rFonts w:ascii="仿宋" w:eastAsia="仿宋" w:hAnsi="仿宋" w:hint="eastAsia"/>
          <w:color w:val="000000"/>
          <w:lang w:val="en-US"/>
        </w:rPr>
        <w:t>时长控制在10分钟内，内容不做限制</w:t>
      </w:r>
      <w:r>
        <w:rPr>
          <w:rFonts w:ascii="仿宋" w:eastAsia="仿宋" w:hAnsi="仿宋" w:hint="eastAsia"/>
          <w:color w:val="000000"/>
        </w:rPr>
        <w:t>），</w:t>
      </w:r>
      <w:r>
        <w:rPr>
          <w:rFonts w:ascii="仿宋" w:eastAsia="仿宋" w:hAnsi="仿宋" w:hint="eastAsia"/>
          <w:color w:val="000000"/>
          <w:lang w:val="en-US"/>
        </w:rPr>
        <w:t>二者缺一不可</w:t>
      </w:r>
      <w:r>
        <w:rPr>
          <w:rFonts w:ascii="仿宋" w:eastAsia="仿宋" w:hAnsi="仿宋" w:hint="eastAsia"/>
          <w:color w:val="000000"/>
        </w:rPr>
        <w:t>；</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lang w:val="en-US"/>
        </w:rPr>
      </w:pPr>
      <w:r>
        <w:rPr>
          <w:rFonts w:ascii="仿宋" w:eastAsia="仿宋" w:hAnsi="仿宋" w:hint="eastAsia"/>
          <w:color w:val="000000"/>
        </w:rPr>
        <w:t>4.作品排版：正文小四号字体，行间距25磅，首行缩进2字符。</w:t>
      </w:r>
      <w:r>
        <w:rPr>
          <w:rFonts w:ascii="仿宋" w:eastAsia="仿宋" w:hAnsi="仿宋" w:hint="eastAsia"/>
          <w:color w:val="000000"/>
          <w:lang w:val="en-US"/>
        </w:rPr>
        <w:t>具体参考《房地产估价规范》、《城镇土地估价规程》等相关文件和标准。</w:t>
      </w:r>
    </w:p>
    <w:p w:rsidR="00866605" w:rsidRDefault="008B6428" w:rsidP="00D75A89">
      <w:pPr>
        <w:pStyle w:val="1"/>
        <w:shd w:val="clear" w:color="auto" w:fill="FFFFFF"/>
        <w:spacing w:before="96" w:beforeAutospacing="0" w:after="96" w:afterAutospacing="0" w:line="500" w:lineRule="atLeast"/>
        <w:outlineLvl w:val="0"/>
        <w:rPr>
          <w:rFonts w:ascii="仿宋" w:eastAsia="仿宋" w:hAnsi="仿宋"/>
          <w:b/>
          <w:color w:val="000000"/>
          <w:sz w:val="28"/>
          <w:szCs w:val="28"/>
        </w:rPr>
      </w:pPr>
      <w:r>
        <w:rPr>
          <w:rFonts w:ascii="仿宋" w:eastAsia="仿宋" w:hAnsi="仿宋" w:hint="eastAsia"/>
          <w:b/>
          <w:color w:val="000000"/>
          <w:sz w:val="28"/>
          <w:szCs w:val="28"/>
        </w:rPr>
        <w:t>五、大赛时间、地点及组织形式</w:t>
      </w:r>
    </w:p>
    <w:p w:rsidR="00866605" w:rsidRDefault="008B6428">
      <w:pPr>
        <w:pStyle w:val="1"/>
        <w:shd w:val="clear" w:color="auto" w:fill="FFFFFF"/>
        <w:spacing w:before="0" w:beforeAutospacing="0" w:after="0" w:afterAutospacing="0" w:line="500" w:lineRule="atLeast"/>
        <w:ind w:firstLine="480"/>
        <w:rPr>
          <w:rFonts w:ascii="仿宋" w:eastAsia="仿宋" w:hAnsi="仿宋"/>
        </w:rPr>
      </w:pPr>
      <w:r>
        <w:rPr>
          <w:rFonts w:ascii="仿宋" w:eastAsia="仿宋" w:hAnsi="仿宋" w:hint="eastAsia"/>
          <w:b/>
          <w:color w:val="000000"/>
        </w:rPr>
        <w:t>时间</w:t>
      </w:r>
      <w:r>
        <w:rPr>
          <w:rFonts w:ascii="仿宋" w:eastAsia="仿宋" w:hAnsi="仿宋" w:hint="eastAsia"/>
          <w:color w:val="000000"/>
        </w:rPr>
        <w:t>：初</w:t>
      </w:r>
      <w:r>
        <w:rPr>
          <w:rFonts w:ascii="仿宋" w:eastAsia="仿宋" w:hAnsi="仿宋" w:hint="eastAsia"/>
        </w:rPr>
        <w:t>赛作品截止时间：2019年4月13日</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rPr>
        <w:t xml:space="preserve">      决赛答辩会议时间：2019年5月11日-12日</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b/>
          <w:color w:val="000000"/>
        </w:rPr>
        <w:t>地点</w:t>
      </w:r>
      <w:r>
        <w:rPr>
          <w:rFonts w:ascii="仿宋" w:eastAsia="仿宋" w:hAnsi="仿宋" w:hint="eastAsia"/>
          <w:color w:val="000000"/>
        </w:rPr>
        <w:t>：江苏徐州中国矿业大学</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b/>
          <w:color w:val="000000"/>
        </w:rPr>
        <w:t>组织形式</w:t>
      </w:r>
      <w:r>
        <w:rPr>
          <w:rFonts w:ascii="仿宋" w:eastAsia="仿宋" w:hAnsi="仿宋" w:hint="eastAsia"/>
          <w:color w:val="000000"/>
        </w:rPr>
        <w:t>：</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t>大赛分为初赛和复赛两阶段。</w:t>
      </w:r>
    </w:p>
    <w:p w:rsidR="00866605" w:rsidRDefault="008B6428" w:rsidP="00D75A89">
      <w:pPr>
        <w:pStyle w:val="1"/>
        <w:shd w:val="clear" w:color="auto" w:fill="FFFFFF"/>
        <w:spacing w:before="0" w:beforeAutospacing="0" w:after="0" w:afterAutospacing="0" w:line="500" w:lineRule="atLeast"/>
        <w:ind w:firstLine="475"/>
        <w:outlineLvl w:val="0"/>
        <w:rPr>
          <w:rFonts w:ascii="仿宋" w:eastAsia="仿宋" w:hAnsi="仿宋"/>
          <w:b/>
          <w:color w:val="000000"/>
        </w:rPr>
      </w:pPr>
      <w:r>
        <w:rPr>
          <w:rFonts w:ascii="仿宋" w:eastAsia="仿宋" w:hAnsi="仿宋" w:hint="eastAsia"/>
          <w:b/>
          <w:color w:val="000000"/>
          <w:lang w:val="en-US"/>
        </w:rPr>
        <w:t>（一）</w:t>
      </w:r>
      <w:r>
        <w:rPr>
          <w:rFonts w:ascii="仿宋" w:eastAsia="仿宋" w:hAnsi="仿宋" w:hint="eastAsia"/>
          <w:b/>
          <w:color w:val="000000"/>
        </w:rPr>
        <w:t>初赛阶段</w:t>
      </w:r>
    </w:p>
    <w:p w:rsidR="00866605" w:rsidRDefault="008B6428">
      <w:pPr>
        <w:pStyle w:val="1"/>
        <w:shd w:val="clear" w:color="auto" w:fill="FFFFFF"/>
        <w:spacing w:before="0" w:beforeAutospacing="0" w:after="0" w:afterAutospacing="0" w:line="500" w:lineRule="atLeast"/>
        <w:ind w:firstLine="480"/>
        <w:rPr>
          <w:rFonts w:ascii="仿宋" w:eastAsia="仿宋" w:hAnsi="仿宋"/>
        </w:rPr>
      </w:pPr>
      <w:r>
        <w:rPr>
          <w:rFonts w:ascii="仿宋" w:eastAsia="仿宋" w:hAnsi="仿宋" w:hint="eastAsia"/>
        </w:rPr>
        <w:lastRenderedPageBreak/>
        <w:t>大赛组委会组织专家对初赛作品进行评选，遴选36个作品进入决赛，并向入围选手发送决赛通知（评分标准见附件1）。作品提交截止日期为2019年4月13日。</w:t>
      </w:r>
    </w:p>
    <w:p w:rsidR="00866605" w:rsidRDefault="008B6428" w:rsidP="00D75A89">
      <w:pPr>
        <w:pStyle w:val="1"/>
        <w:shd w:val="clear" w:color="auto" w:fill="FFFFFF"/>
        <w:spacing w:before="0" w:beforeAutospacing="0" w:after="0" w:afterAutospacing="0" w:line="500" w:lineRule="atLeast"/>
        <w:ind w:firstLine="475"/>
        <w:outlineLvl w:val="0"/>
        <w:rPr>
          <w:rFonts w:ascii="仿宋" w:eastAsia="仿宋" w:hAnsi="仿宋"/>
          <w:b/>
          <w:color w:val="000000"/>
        </w:rPr>
      </w:pPr>
      <w:r>
        <w:rPr>
          <w:rFonts w:ascii="仿宋" w:eastAsia="仿宋" w:hAnsi="仿宋" w:hint="eastAsia"/>
          <w:b/>
          <w:color w:val="000000"/>
          <w:lang w:val="en-US"/>
        </w:rPr>
        <w:t>（二）</w:t>
      </w:r>
      <w:r>
        <w:rPr>
          <w:rFonts w:ascii="仿宋" w:eastAsia="仿宋" w:hAnsi="仿宋" w:hint="eastAsia"/>
          <w:b/>
          <w:color w:val="000000"/>
        </w:rPr>
        <w:t>决赛阶段</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color w:val="000000"/>
        </w:rPr>
        <w:t>决赛分两个阶段进行</w:t>
      </w:r>
      <w:r>
        <w:rPr>
          <w:rFonts w:ascii="仿宋" w:eastAsia="仿宋" w:hAnsi="仿宋" w:hint="eastAsia"/>
          <w:color w:val="000000"/>
        </w:rPr>
        <w:t>。</w:t>
      </w:r>
      <w:r>
        <w:rPr>
          <w:rFonts w:ascii="仿宋" w:eastAsia="仿宋" w:hAnsi="仿宋"/>
          <w:color w:val="000000"/>
        </w:rPr>
        <w:t>第一阶段</w:t>
      </w:r>
      <w:r>
        <w:rPr>
          <w:rFonts w:ascii="仿宋" w:eastAsia="仿宋" w:hAnsi="仿宋" w:hint="eastAsia"/>
          <w:color w:val="000000"/>
        </w:rPr>
        <w:t>，</w:t>
      </w:r>
      <w:r>
        <w:rPr>
          <w:rFonts w:ascii="仿宋" w:eastAsia="仿宋" w:hAnsi="仿宋"/>
          <w:color w:val="000000"/>
        </w:rPr>
        <w:t>参赛作品分</w:t>
      </w:r>
      <w:r w:rsidR="00DB1C4C">
        <w:rPr>
          <w:rFonts w:ascii="仿宋" w:eastAsia="仿宋" w:hAnsi="仿宋"/>
          <w:color w:val="000000"/>
        </w:rPr>
        <w:t>为</w:t>
      </w:r>
      <w:r>
        <w:rPr>
          <w:rFonts w:ascii="仿宋" w:eastAsia="仿宋" w:hAnsi="仿宋" w:hint="eastAsia"/>
          <w:color w:val="000000"/>
        </w:rPr>
        <w:t>四</w:t>
      </w:r>
      <w:r>
        <w:rPr>
          <w:rFonts w:ascii="仿宋" w:eastAsia="仿宋" w:hAnsi="仿宋"/>
          <w:color w:val="000000"/>
        </w:rPr>
        <w:t>组</w:t>
      </w:r>
      <w:r>
        <w:rPr>
          <w:rFonts w:ascii="仿宋" w:eastAsia="仿宋" w:hAnsi="仿宋" w:hint="eastAsia"/>
          <w:color w:val="000000"/>
        </w:rPr>
        <w:t>（每组9份，评委5人）</w:t>
      </w:r>
      <w:r>
        <w:rPr>
          <w:rFonts w:ascii="仿宋" w:eastAsia="仿宋" w:hAnsi="仿宋"/>
          <w:color w:val="000000"/>
        </w:rPr>
        <w:t>进行答辩</w:t>
      </w:r>
      <w:r>
        <w:rPr>
          <w:rFonts w:ascii="仿宋" w:eastAsia="仿宋" w:hAnsi="仿宋" w:hint="eastAsia"/>
          <w:color w:val="000000"/>
        </w:rPr>
        <w:t>。答辩时间为20分钟，其中作品汇报10分钟，</w:t>
      </w:r>
      <w:r w:rsidR="00DB1C4C">
        <w:rPr>
          <w:rFonts w:ascii="仿宋" w:eastAsia="仿宋" w:hAnsi="仿宋" w:hint="eastAsia"/>
          <w:color w:val="000000"/>
        </w:rPr>
        <w:t>专家</w:t>
      </w:r>
      <w:r>
        <w:rPr>
          <w:rFonts w:ascii="仿宋" w:eastAsia="仿宋" w:hAnsi="仿宋" w:hint="eastAsia"/>
          <w:color w:val="000000"/>
        </w:rPr>
        <w:t>点评10分钟。每个小组最终评选三等奖5名，二等奖2名，并推选2件作品进入第二阶段的比赛。</w:t>
      </w:r>
      <w:r w:rsidR="00617CA6">
        <w:rPr>
          <w:rFonts w:ascii="仿宋" w:eastAsia="仿宋" w:hAnsi="仿宋" w:hint="eastAsia"/>
          <w:color w:val="000000"/>
        </w:rPr>
        <w:t>第二阶段，</w:t>
      </w:r>
      <w:r w:rsidR="00DB1C4C">
        <w:rPr>
          <w:rFonts w:ascii="仿宋" w:eastAsia="仿宋" w:hAnsi="仿宋"/>
          <w:color w:val="000000"/>
        </w:rPr>
        <w:t>入选的</w:t>
      </w:r>
      <w:r>
        <w:rPr>
          <w:rFonts w:ascii="仿宋" w:eastAsia="仿宋" w:hAnsi="仿宋" w:hint="eastAsia"/>
          <w:color w:val="000000"/>
        </w:rPr>
        <w:t>8</w:t>
      </w:r>
      <w:r w:rsidR="00DB1C4C">
        <w:rPr>
          <w:rFonts w:ascii="仿宋" w:eastAsia="仿宋" w:hAnsi="仿宋" w:hint="eastAsia"/>
          <w:color w:val="000000"/>
        </w:rPr>
        <w:t>支队伍进入总决赛</w:t>
      </w:r>
      <w:r>
        <w:rPr>
          <w:rFonts w:ascii="仿宋" w:eastAsia="仿宋" w:hAnsi="仿宋" w:hint="eastAsia"/>
          <w:color w:val="000000"/>
        </w:rPr>
        <w:t>。</w:t>
      </w:r>
      <w:r w:rsidR="00DB1C4C">
        <w:rPr>
          <w:rFonts w:ascii="仿宋" w:eastAsia="仿宋" w:hAnsi="仿宋" w:hint="eastAsia"/>
          <w:color w:val="000000"/>
        </w:rPr>
        <w:t>现场抽题辩论，评委打分，</w:t>
      </w:r>
      <w:r>
        <w:rPr>
          <w:rFonts w:ascii="仿宋" w:eastAsia="仿宋" w:hAnsi="仿宋" w:hint="eastAsia"/>
          <w:color w:val="000000"/>
        </w:rPr>
        <w:t>最终确定特等奖3名，一等奖5名。</w:t>
      </w:r>
    </w:p>
    <w:p w:rsidR="00866605" w:rsidRDefault="008B6428" w:rsidP="00D75A89">
      <w:pPr>
        <w:pStyle w:val="1"/>
        <w:shd w:val="clear" w:color="auto" w:fill="FFFFFF"/>
        <w:spacing w:before="96" w:beforeAutospacing="0" w:after="96" w:afterAutospacing="0" w:line="500" w:lineRule="atLeast"/>
        <w:outlineLvl w:val="0"/>
        <w:rPr>
          <w:rFonts w:ascii="仿宋" w:eastAsia="仿宋" w:hAnsi="仿宋"/>
          <w:b/>
          <w:color w:val="000000"/>
          <w:sz w:val="28"/>
          <w:szCs w:val="28"/>
        </w:rPr>
      </w:pPr>
      <w:r>
        <w:rPr>
          <w:rFonts w:ascii="仿宋" w:eastAsia="仿宋" w:hAnsi="仿宋" w:hint="eastAsia"/>
          <w:b/>
          <w:color w:val="000000"/>
          <w:sz w:val="28"/>
          <w:szCs w:val="28"/>
        </w:rPr>
        <w:t>六、大赛奖项设置</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t>特等奖3名，一等奖5名</w:t>
      </w:r>
      <w:r w:rsidR="00DB1C4C">
        <w:rPr>
          <w:rFonts w:ascii="仿宋" w:eastAsia="仿宋" w:hAnsi="仿宋" w:hint="eastAsia"/>
          <w:color w:val="000000"/>
        </w:rPr>
        <w:t>，</w:t>
      </w:r>
      <w:r>
        <w:rPr>
          <w:rFonts w:ascii="仿宋" w:eastAsia="仿宋" w:hAnsi="仿宋" w:hint="eastAsia"/>
          <w:color w:val="000000"/>
        </w:rPr>
        <w:t>二等奖8名</w:t>
      </w:r>
      <w:r w:rsidR="00DB1C4C">
        <w:rPr>
          <w:rFonts w:ascii="仿宋" w:eastAsia="仿宋" w:hAnsi="仿宋" w:hint="eastAsia"/>
          <w:color w:val="000000"/>
        </w:rPr>
        <w:t>，</w:t>
      </w:r>
      <w:r>
        <w:rPr>
          <w:rFonts w:ascii="仿宋" w:eastAsia="仿宋" w:hAnsi="仿宋" w:hint="eastAsia"/>
          <w:color w:val="000000"/>
          <w:lang w:val="en-US"/>
        </w:rPr>
        <w:t>三等</w:t>
      </w:r>
      <w:r>
        <w:rPr>
          <w:rFonts w:ascii="仿宋" w:eastAsia="仿宋" w:hAnsi="仿宋" w:hint="eastAsia"/>
          <w:color w:val="000000"/>
        </w:rPr>
        <w:t>奖20名。由大赛组委会颁奖。</w:t>
      </w:r>
    </w:p>
    <w:p w:rsidR="00866605" w:rsidRDefault="008B6428" w:rsidP="00D75A89">
      <w:pPr>
        <w:pStyle w:val="1"/>
        <w:shd w:val="clear" w:color="auto" w:fill="FFFFFF"/>
        <w:spacing w:before="96" w:beforeAutospacing="0" w:after="96" w:afterAutospacing="0" w:line="500" w:lineRule="atLeast"/>
        <w:outlineLvl w:val="0"/>
        <w:rPr>
          <w:rFonts w:ascii="仿宋" w:eastAsia="仿宋" w:hAnsi="仿宋"/>
          <w:b/>
          <w:color w:val="000000"/>
          <w:sz w:val="28"/>
          <w:szCs w:val="28"/>
        </w:rPr>
      </w:pPr>
      <w:r>
        <w:rPr>
          <w:rFonts w:ascii="仿宋" w:eastAsia="仿宋" w:hAnsi="仿宋" w:hint="eastAsia"/>
          <w:b/>
          <w:color w:val="000000"/>
          <w:sz w:val="28"/>
          <w:szCs w:val="28"/>
        </w:rPr>
        <w:t>七、投稿邮箱、联系人及联系方式</w:t>
      </w:r>
    </w:p>
    <w:p w:rsidR="00866605" w:rsidRDefault="008B6428">
      <w:pPr>
        <w:pStyle w:val="1"/>
        <w:shd w:val="clear" w:color="auto" w:fill="FFFFFF"/>
        <w:spacing w:before="0" w:beforeAutospacing="0" w:after="0" w:afterAutospacing="0" w:line="500" w:lineRule="atLeast"/>
        <w:ind w:firstLine="480"/>
        <w:rPr>
          <w:rFonts w:ascii="仿宋" w:eastAsia="仿宋" w:hAnsi="仿宋"/>
          <w:color w:val="000000"/>
        </w:rPr>
      </w:pPr>
      <w:r>
        <w:rPr>
          <w:rFonts w:ascii="仿宋" w:eastAsia="仿宋" w:hAnsi="仿宋" w:hint="eastAsia"/>
          <w:color w:val="000000"/>
        </w:rPr>
        <w:t>外地参会人员的住宿由会议承办单位统一安排，费用自理。请每位参会人员于2019年4月26日前将参会回执（请见附件2）发送到会议邮箱：</w:t>
      </w:r>
    </w:p>
    <w:p w:rsidR="00866605" w:rsidRDefault="008B6428">
      <w:pPr>
        <w:pStyle w:val="1"/>
        <w:shd w:val="clear" w:color="auto" w:fill="FFFFFF"/>
        <w:spacing w:before="96" w:beforeAutospacing="0" w:after="96" w:afterAutospacing="0" w:line="500" w:lineRule="atLeast"/>
        <w:ind w:firstLine="720"/>
        <w:rPr>
          <w:rFonts w:eastAsia="仿宋"/>
          <w:color w:val="000000"/>
        </w:rPr>
      </w:pPr>
      <w:r>
        <w:rPr>
          <w:rFonts w:ascii="仿宋" w:eastAsia="仿宋" w:hAnsi="仿宋" w:hint="eastAsia"/>
          <w:color w:val="000000"/>
        </w:rPr>
        <w:t>邮箱：</w:t>
      </w:r>
      <w:hyperlink r:id="rId7" w:history="1">
        <w:r>
          <w:rPr>
            <w:rStyle w:val="ab"/>
            <w:rFonts w:eastAsia="仿宋" w:hint="eastAsia"/>
          </w:rPr>
          <w:t>landappraisal2019@163.com</w:t>
        </w:r>
      </w:hyperlink>
    </w:p>
    <w:p w:rsidR="00866605" w:rsidRDefault="008B6428">
      <w:pPr>
        <w:pStyle w:val="1"/>
        <w:shd w:val="clear" w:color="auto" w:fill="FFFFFF"/>
        <w:spacing w:before="96" w:beforeAutospacing="0" w:after="96" w:afterAutospacing="0" w:line="500" w:lineRule="atLeast"/>
        <w:rPr>
          <w:rFonts w:eastAsia="仿宋"/>
          <w:color w:val="000000"/>
        </w:rPr>
      </w:pPr>
      <w:r>
        <w:rPr>
          <w:rFonts w:eastAsia="仿宋" w:hint="eastAsia"/>
          <w:color w:val="000000"/>
        </w:rPr>
        <w:tab/>
      </w:r>
      <w:r>
        <w:rPr>
          <w:rFonts w:eastAsia="仿宋"/>
          <w:color w:val="000000"/>
        </w:rPr>
        <w:t>联系人及联系电话</w:t>
      </w:r>
      <w:r>
        <w:rPr>
          <w:rFonts w:eastAsia="仿宋" w:hint="eastAsia"/>
          <w:color w:val="000000"/>
        </w:rPr>
        <w:t>：</w:t>
      </w:r>
    </w:p>
    <w:p w:rsidR="00866605" w:rsidRDefault="008B6428" w:rsidP="004F1F7F">
      <w:pPr>
        <w:pStyle w:val="1"/>
        <w:shd w:val="clear" w:color="auto" w:fill="FFFFFF"/>
        <w:spacing w:before="96" w:beforeAutospacing="0" w:after="96" w:afterAutospacing="0" w:line="500" w:lineRule="atLeast"/>
        <w:jc w:val="both"/>
        <w:rPr>
          <w:rFonts w:eastAsia="仿宋"/>
          <w:color w:val="000000"/>
        </w:rPr>
      </w:pPr>
      <w:r>
        <w:rPr>
          <w:rFonts w:eastAsia="仿宋" w:hint="eastAsia"/>
          <w:color w:val="000000"/>
        </w:rPr>
        <w:tab/>
      </w:r>
      <w:r>
        <w:rPr>
          <w:rFonts w:eastAsia="仿宋" w:hint="eastAsia"/>
          <w:color w:val="000000"/>
        </w:rPr>
        <w:t>公云龙：</w:t>
      </w:r>
      <w:r>
        <w:rPr>
          <w:rFonts w:eastAsia="仿宋" w:hint="eastAsia"/>
          <w:color w:val="000000"/>
        </w:rPr>
        <w:t>13641532317</w:t>
      </w:r>
      <w:r>
        <w:rPr>
          <w:rFonts w:eastAsia="仿宋" w:hint="eastAsia"/>
          <w:color w:val="000000"/>
        </w:rPr>
        <w:t>；</w:t>
      </w:r>
      <w:r>
        <w:rPr>
          <w:rFonts w:eastAsia="仿宋" w:hint="eastAsia"/>
          <w:color w:val="000000"/>
        </w:rPr>
        <w:tab/>
      </w:r>
      <w:r>
        <w:rPr>
          <w:rFonts w:eastAsia="仿宋" w:hint="eastAsia"/>
          <w:color w:val="000000"/>
        </w:rPr>
        <w:t>侯湖平：</w:t>
      </w:r>
      <w:r>
        <w:rPr>
          <w:rFonts w:eastAsia="仿宋" w:hint="eastAsia"/>
          <w:color w:val="000000"/>
        </w:rPr>
        <w:t>13852144183</w:t>
      </w:r>
    </w:p>
    <w:p w:rsidR="004F1F7F" w:rsidRDefault="008B6428" w:rsidP="004F1F7F">
      <w:pPr>
        <w:pStyle w:val="1"/>
        <w:shd w:val="clear" w:color="auto" w:fill="FFFFFF"/>
        <w:spacing w:before="96" w:beforeAutospacing="0" w:after="96" w:afterAutospacing="0" w:line="500" w:lineRule="atLeast"/>
        <w:jc w:val="both"/>
        <w:rPr>
          <w:rFonts w:eastAsia="仿宋"/>
          <w:color w:val="000000"/>
        </w:rPr>
      </w:pPr>
      <w:r>
        <w:rPr>
          <w:rFonts w:eastAsia="仿宋" w:hint="eastAsia"/>
          <w:color w:val="000000"/>
        </w:rPr>
        <w:tab/>
      </w:r>
      <w:r>
        <w:rPr>
          <w:rFonts w:eastAsia="仿宋" w:hint="eastAsia"/>
          <w:color w:val="000000"/>
        </w:rPr>
        <w:t>李效顺：</w:t>
      </w:r>
      <w:r>
        <w:rPr>
          <w:rFonts w:eastAsia="仿宋"/>
          <w:color w:val="000000"/>
        </w:rPr>
        <w:t>0516-</w:t>
      </w:r>
      <w:r>
        <w:rPr>
          <w:rFonts w:eastAsia="仿宋" w:hint="eastAsia"/>
          <w:color w:val="000000"/>
        </w:rPr>
        <w:t>83591322</w:t>
      </w:r>
      <w:r>
        <w:rPr>
          <w:rFonts w:eastAsia="仿宋" w:hint="eastAsia"/>
          <w:color w:val="000000"/>
        </w:rPr>
        <w:t>；王守刚：</w:t>
      </w:r>
      <w:r>
        <w:rPr>
          <w:rFonts w:eastAsia="仿宋" w:hint="eastAsia"/>
          <w:color w:val="000000"/>
        </w:rPr>
        <w:t>0516-83591305</w:t>
      </w:r>
      <w:r>
        <w:rPr>
          <w:rFonts w:eastAsia="仿宋" w:hint="eastAsia"/>
          <w:color w:val="000000"/>
        </w:rPr>
        <w:t>。</w:t>
      </w:r>
    </w:p>
    <w:p w:rsidR="004F1F7F" w:rsidRDefault="00575B7E" w:rsidP="00575B7E">
      <w:pPr>
        <w:pStyle w:val="1"/>
        <w:shd w:val="clear" w:color="auto" w:fill="FFFFFF"/>
        <w:spacing w:before="96" w:beforeAutospacing="0" w:after="96" w:afterAutospacing="0" w:line="500" w:lineRule="atLeast"/>
        <w:jc w:val="both"/>
        <w:rPr>
          <w:rFonts w:eastAsia="仿宋"/>
          <w:color w:val="000000"/>
        </w:rPr>
      </w:pPr>
      <w:r>
        <w:rPr>
          <w:rFonts w:eastAsia="仿宋" w:hint="eastAsia"/>
          <w:color w:val="000000"/>
        </w:rPr>
        <w:t>报名通知</w:t>
      </w:r>
      <w:r w:rsidR="004F1F7F">
        <w:rPr>
          <w:rFonts w:eastAsia="仿宋"/>
          <w:color w:val="000000"/>
        </w:rPr>
        <w:t>QQ</w:t>
      </w:r>
      <w:r w:rsidR="004F1F7F">
        <w:rPr>
          <w:rFonts w:eastAsia="仿宋" w:hint="eastAsia"/>
          <w:color w:val="000000"/>
        </w:rPr>
        <w:t>群号：</w:t>
      </w:r>
      <w:r w:rsidR="004F1F7F">
        <w:rPr>
          <w:rFonts w:eastAsia="仿宋" w:hint="eastAsia"/>
          <w:color w:val="000000"/>
        </w:rPr>
        <w:t>6603848</w:t>
      </w:r>
      <w:r w:rsidR="008237FC">
        <w:rPr>
          <w:rFonts w:eastAsia="仿宋" w:hint="eastAsia"/>
          <w:color w:val="000000"/>
        </w:rPr>
        <w:t>8</w:t>
      </w:r>
      <w:bookmarkStart w:id="0" w:name="_GoBack"/>
      <w:bookmarkEnd w:id="0"/>
      <w:r w:rsidR="004F1F7F">
        <w:rPr>
          <w:rFonts w:eastAsia="仿宋" w:hint="eastAsia"/>
          <w:color w:val="000000"/>
        </w:rPr>
        <w:t>2</w:t>
      </w:r>
      <w:r w:rsidR="00AF46BD">
        <w:rPr>
          <w:rFonts w:eastAsia="仿宋" w:hint="eastAsia"/>
          <w:color w:val="000000"/>
        </w:rPr>
        <w:t>；</w:t>
      </w:r>
      <w:r w:rsidR="00AF46BD">
        <w:rPr>
          <w:rFonts w:eastAsia="仿宋" w:hint="eastAsia"/>
          <w:color w:val="000000"/>
        </w:rPr>
        <w:t xml:space="preserve"> </w:t>
      </w:r>
      <w:r w:rsidR="00AF46BD">
        <w:rPr>
          <w:rFonts w:eastAsia="仿宋"/>
          <w:color w:val="000000"/>
        </w:rPr>
        <w:t xml:space="preserve">         </w:t>
      </w:r>
      <w:r w:rsidR="004F1F7F">
        <w:rPr>
          <w:rFonts w:eastAsia="仿宋" w:hint="eastAsia"/>
          <w:color w:val="000000"/>
        </w:rPr>
        <w:t>二维码：</w:t>
      </w:r>
      <w:r w:rsidR="004F1F7F" w:rsidRPr="004F1F7F">
        <w:rPr>
          <w:rFonts w:eastAsia="仿宋" w:hint="eastAsia"/>
          <w:noProof/>
          <w:lang w:val="en-US"/>
        </w:rPr>
        <w:drawing>
          <wp:anchor distT="0" distB="0" distL="114300" distR="114300" simplePos="0" relativeHeight="251665920" behindDoc="1" locked="0" layoutInCell="1" allowOverlap="1">
            <wp:simplePos x="0" y="0"/>
            <wp:positionH relativeFrom="column">
              <wp:posOffset>3473450</wp:posOffset>
            </wp:positionH>
            <wp:positionV relativeFrom="paragraph">
              <wp:posOffset>121285</wp:posOffset>
            </wp:positionV>
            <wp:extent cx="1803400" cy="24701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3400" cy="2470150"/>
                    </a:xfrm>
                    <a:prstGeom prst="rect">
                      <a:avLst/>
                    </a:prstGeom>
                    <a:noFill/>
                    <a:ln>
                      <a:noFill/>
                    </a:ln>
                  </pic:spPr>
                </pic:pic>
              </a:graphicData>
            </a:graphic>
          </wp:anchor>
        </w:drawing>
      </w:r>
    </w:p>
    <w:p w:rsidR="00866605" w:rsidRDefault="008B6428">
      <w:pPr>
        <w:spacing w:after="0" w:line="240" w:lineRule="auto"/>
        <w:rPr>
          <w:rFonts w:ascii="Times New Roman" w:eastAsia="仿宋" w:hAnsi="Times New Roman" w:cs="Times New Roman"/>
          <w:color w:val="000000"/>
          <w:sz w:val="24"/>
          <w:szCs w:val="24"/>
        </w:rPr>
      </w:pPr>
      <w:r>
        <w:rPr>
          <w:rFonts w:eastAsia="仿宋"/>
          <w:color w:val="000000"/>
        </w:rPr>
        <w:br w:type="page"/>
      </w:r>
    </w:p>
    <w:p w:rsidR="00866605" w:rsidRDefault="00866605">
      <w:pPr>
        <w:pStyle w:val="1"/>
        <w:shd w:val="clear" w:color="auto" w:fill="FFFFFF"/>
        <w:spacing w:before="96" w:beforeAutospacing="0" w:after="96" w:afterAutospacing="0" w:line="500" w:lineRule="atLeast"/>
        <w:rPr>
          <w:rFonts w:eastAsia="仿宋"/>
          <w:color w:val="000000"/>
        </w:rPr>
      </w:pPr>
    </w:p>
    <w:p w:rsidR="00866605" w:rsidRDefault="008B6428">
      <w:pPr>
        <w:rPr>
          <w:color w:val="000000"/>
        </w:rPr>
      </w:pPr>
      <w:r>
        <w:rPr>
          <w:rFonts w:ascii="仿宋" w:eastAsia="仿宋" w:hAnsi="仿宋" w:cs="Times New Roman"/>
          <w:b/>
          <w:color w:val="000000"/>
          <w:sz w:val="28"/>
          <w:szCs w:val="28"/>
        </w:rPr>
        <w:t>附件</w:t>
      </w:r>
      <w:r>
        <w:rPr>
          <w:rFonts w:ascii="仿宋" w:eastAsia="仿宋" w:hAnsi="仿宋" w:cs="Times New Roman" w:hint="eastAsia"/>
          <w:b/>
          <w:color w:val="000000"/>
          <w:sz w:val="28"/>
          <w:szCs w:val="28"/>
        </w:rPr>
        <w:t>1：</w:t>
      </w:r>
    </w:p>
    <w:p w:rsidR="00866605" w:rsidRDefault="008B6428">
      <w:pPr>
        <w:jc w:val="center"/>
        <w:rPr>
          <w:rFonts w:ascii="仿宋" w:eastAsia="仿宋" w:hAnsi="仿宋" w:cs="Times New Roman"/>
          <w:color w:val="000000"/>
          <w:sz w:val="24"/>
          <w:szCs w:val="24"/>
        </w:rPr>
      </w:pPr>
      <w:r>
        <w:rPr>
          <w:rFonts w:ascii="仿宋" w:eastAsia="仿宋" w:hAnsi="仿宋" w:cs="Times New Roman"/>
          <w:color w:val="000000"/>
          <w:sz w:val="24"/>
          <w:szCs w:val="24"/>
        </w:rPr>
        <w:t>作品遴选评分标准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4501"/>
        <w:gridCol w:w="1352"/>
        <w:gridCol w:w="1483"/>
      </w:tblGrid>
      <w:tr w:rsidR="00866605">
        <w:trPr>
          <w:trHeight w:val="350"/>
          <w:jc w:val="center"/>
        </w:trPr>
        <w:tc>
          <w:tcPr>
            <w:tcW w:w="1186" w:type="dxa"/>
            <w:shd w:val="clear" w:color="auto" w:fill="auto"/>
            <w:vAlign w:val="center"/>
          </w:tcPr>
          <w:p w:rsidR="00866605" w:rsidRDefault="00866605">
            <w:pPr>
              <w:spacing w:after="0" w:line="288" w:lineRule="auto"/>
              <w:jc w:val="center"/>
              <w:rPr>
                <w:rFonts w:ascii="黑体" w:eastAsia="黑体" w:hAnsi="黑体" w:cs="宋体"/>
                <w:b/>
                <w:sz w:val="24"/>
                <w:szCs w:val="24"/>
                <w:shd w:val="clear" w:color="auto" w:fill="FFFFFF"/>
              </w:rPr>
            </w:pPr>
          </w:p>
        </w:tc>
        <w:tc>
          <w:tcPr>
            <w:tcW w:w="4501" w:type="dxa"/>
            <w:shd w:val="clear" w:color="auto" w:fill="auto"/>
            <w:vAlign w:val="center"/>
          </w:tcPr>
          <w:p w:rsidR="00866605" w:rsidRDefault="008B6428">
            <w:pPr>
              <w:spacing w:after="0" w:line="288" w:lineRule="auto"/>
              <w:jc w:val="center"/>
              <w:rPr>
                <w:rFonts w:ascii="仿宋" w:eastAsia="仿宋" w:hAnsi="仿宋" w:cs="宋体"/>
                <w:b/>
                <w:szCs w:val="24"/>
                <w:shd w:val="clear" w:color="auto" w:fill="FFFFFF"/>
              </w:rPr>
            </w:pPr>
            <w:r>
              <w:rPr>
                <w:rFonts w:ascii="仿宋" w:eastAsia="仿宋" w:hAnsi="仿宋" w:cs="宋体" w:hint="eastAsia"/>
                <w:b/>
                <w:szCs w:val="24"/>
                <w:shd w:val="clear" w:color="auto" w:fill="FFFFFF"/>
              </w:rPr>
              <w:t>评分依据</w:t>
            </w:r>
          </w:p>
        </w:tc>
        <w:tc>
          <w:tcPr>
            <w:tcW w:w="1352" w:type="dxa"/>
            <w:shd w:val="clear" w:color="auto" w:fill="auto"/>
            <w:vAlign w:val="center"/>
          </w:tcPr>
          <w:p w:rsidR="00866605" w:rsidRDefault="008B6428">
            <w:pPr>
              <w:spacing w:after="0" w:line="288" w:lineRule="auto"/>
              <w:jc w:val="center"/>
              <w:rPr>
                <w:rFonts w:ascii="仿宋" w:eastAsia="仿宋" w:hAnsi="仿宋" w:cs="宋体"/>
                <w:b/>
                <w:szCs w:val="24"/>
                <w:shd w:val="clear" w:color="auto" w:fill="FFFFFF"/>
              </w:rPr>
            </w:pPr>
            <w:r>
              <w:rPr>
                <w:rFonts w:ascii="仿宋" w:eastAsia="仿宋" w:hAnsi="仿宋" w:cs="宋体" w:hint="eastAsia"/>
                <w:b/>
                <w:szCs w:val="24"/>
                <w:shd w:val="clear" w:color="auto" w:fill="FFFFFF"/>
              </w:rPr>
              <w:t>标准分</w:t>
            </w:r>
          </w:p>
        </w:tc>
        <w:tc>
          <w:tcPr>
            <w:tcW w:w="1483" w:type="dxa"/>
          </w:tcPr>
          <w:p w:rsidR="00866605" w:rsidRDefault="008B6428">
            <w:pPr>
              <w:spacing w:after="0" w:line="288" w:lineRule="auto"/>
              <w:jc w:val="center"/>
              <w:rPr>
                <w:rFonts w:ascii="仿宋" w:eastAsia="仿宋" w:hAnsi="仿宋" w:cs="宋体"/>
                <w:b/>
                <w:szCs w:val="24"/>
                <w:shd w:val="clear" w:color="auto" w:fill="FFFFFF"/>
              </w:rPr>
            </w:pPr>
            <w:r>
              <w:rPr>
                <w:rFonts w:ascii="仿宋" w:eastAsia="仿宋" w:hAnsi="仿宋" w:cs="宋体" w:hint="eastAsia"/>
                <w:b/>
                <w:szCs w:val="24"/>
                <w:shd w:val="clear" w:color="auto" w:fill="FFFFFF"/>
              </w:rPr>
              <w:t>合计</w:t>
            </w:r>
          </w:p>
        </w:tc>
      </w:tr>
      <w:tr w:rsidR="00866605">
        <w:trPr>
          <w:trHeight w:val="356"/>
          <w:jc w:val="center"/>
        </w:trPr>
        <w:tc>
          <w:tcPr>
            <w:tcW w:w="1186" w:type="dxa"/>
            <w:vMerge w:val="restart"/>
            <w:shd w:val="clear" w:color="auto" w:fill="auto"/>
            <w:vAlign w:val="center"/>
          </w:tcPr>
          <w:p w:rsidR="00866605" w:rsidRDefault="008B6428">
            <w:pPr>
              <w:spacing w:after="0" w:line="288" w:lineRule="auto"/>
              <w:jc w:val="center"/>
              <w:rPr>
                <w:rFonts w:ascii="仿宋" w:eastAsia="仿宋" w:hAnsi="仿宋" w:cs="宋体"/>
                <w:b/>
                <w:bCs/>
                <w:sz w:val="24"/>
                <w:szCs w:val="24"/>
                <w:shd w:val="clear" w:color="auto" w:fill="FFFFFF"/>
              </w:rPr>
            </w:pPr>
            <w:r>
              <w:rPr>
                <w:rFonts w:ascii="仿宋" w:eastAsia="仿宋" w:hAnsi="仿宋" w:cs="宋体" w:hint="eastAsia"/>
                <w:b/>
                <w:bCs/>
                <w:sz w:val="24"/>
                <w:szCs w:val="24"/>
                <w:shd w:val="clear" w:color="auto" w:fill="FFFFFF"/>
              </w:rPr>
              <w:t>科学性</w:t>
            </w:r>
          </w:p>
        </w:tc>
        <w:tc>
          <w:tcPr>
            <w:tcW w:w="4501" w:type="dxa"/>
            <w:shd w:val="clear" w:color="auto" w:fill="auto"/>
            <w:vAlign w:val="center"/>
          </w:tcPr>
          <w:p w:rsidR="00866605" w:rsidRDefault="008B6428">
            <w:pPr>
              <w:spacing w:after="0"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估价目的、对象和价格定义界定清楚、准确</w:t>
            </w:r>
          </w:p>
        </w:tc>
        <w:tc>
          <w:tcPr>
            <w:tcW w:w="1352" w:type="dxa"/>
            <w:shd w:val="clear" w:color="auto" w:fill="auto"/>
            <w:vAlign w:val="center"/>
          </w:tcPr>
          <w:p w:rsidR="00866605" w:rsidRDefault="008B6428">
            <w:pPr>
              <w:spacing w:after="0"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5</w:t>
            </w:r>
          </w:p>
        </w:tc>
        <w:tc>
          <w:tcPr>
            <w:tcW w:w="1483" w:type="dxa"/>
            <w:vMerge w:val="restart"/>
            <w:vAlign w:val="center"/>
          </w:tcPr>
          <w:p w:rsidR="00866605" w:rsidRDefault="008B6428">
            <w:pPr>
              <w:spacing w:after="0"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50</w:t>
            </w:r>
          </w:p>
        </w:tc>
      </w:tr>
      <w:tr w:rsidR="00866605">
        <w:trPr>
          <w:trHeight w:val="353"/>
          <w:jc w:val="center"/>
        </w:trPr>
        <w:tc>
          <w:tcPr>
            <w:tcW w:w="1186" w:type="dxa"/>
            <w:vMerge/>
            <w:shd w:val="clear" w:color="auto" w:fill="auto"/>
            <w:vAlign w:val="center"/>
          </w:tcPr>
          <w:p w:rsidR="00866605" w:rsidRDefault="00866605">
            <w:pPr>
              <w:spacing w:after="0" w:line="288" w:lineRule="auto"/>
              <w:jc w:val="center"/>
              <w:rPr>
                <w:rFonts w:ascii="仿宋" w:eastAsia="仿宋" w:hAnsi="仿宋" w:cs="宋体"/>
                <w:bCs/>
                <w:sz w:val="24"/>
                <w:szCs w:val="24"/>
                <w:shd w:val="clear" w:color="auto" w:fill="FFFFFF"/>
              </w:rPr>
            </w:pPr>
          </w:p>
        </w:tc>
        <w:tc>
          <w:tcPr>
            <w:tcW w:w="4501" w:type="dxa"/>
            <w:shd w:val="clear" w:color="auto" w:fill="auto"/>
            <w:vAlign w:val="center"/>
          </w:tcPr>
          <w:p w:rsidR="00866605" w:rsidRDefault="008B6428">
            <w:pPr>
              <w:spacing w:after="0"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价格影响因素分析</w:t>
            </w:r>
            <w:r w:rsidR="00DB1C4C">
              <w:rPr>
                <w:rFonts w:ascii="仿宋" w:eastAsia="仿宋" w:hAnsi="仿宋" w:cs="宋体" w:hint="eastAsia"/>
                <w:bCs/>
                <w:szCs w:val="24"/>
                <w:shd w:val="clear" w:color="auto" w:fill="FFFFFF"/>
              </w:rPr>
              <w:t>合理</w:t>
            </w:r>
            <w:r>
              <w:rPr>
                <w:rFonts w:ascii="仿宋" w:eastAsia="仿宋" w:hAnsi="仿宋" w:cs="宋体" w:hint="eastAsia"/>
                <w:bCs/>
                <w:szCs w:val="24"/>
                <w:shd w:val="clear" w:color="auto" w:fill="FFFFFF"/>
              </w:rPr>
              <w:t>、全面、扼要</w:t>
            </w:r>
          </w:p>
        </w:tc>
        <w:tc>
          <w:tcPr>
            <w:tcW w:w="1352" w:type="dxa"/>
            <w:shd w:val="clear" w:color="auto" w:fill="auto"/>
            <w:vAlign w:val="center"/>
          </w:tcPr>
          <w:p w:rsidR="00866605" w:rsidRDefault="008B6428">
            <w:pPr>
              <w:spacing w:after="0"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10</w:t>
            </w:r>
          </w:p>
        </w:tc>
        <w:tc>
          <w:tcPr>
            <w:tcW w:w="1483" w:type="dxa"/>
            <w:vMerge/>
          </w:tcPr>
          <w:p w:rsidR="00866605" w:rsidRDefault="00866605">
            <w:pPr>
              <w:spacing w:after="0" w:line="288" w:lineRule="auto"/>
              <w:jc w:val="center"/>
              <w:rPr>
                <w:rFonts w:ascii="仿宋" w:eastAsia="仿宋" w:hAnsi="仿宋" w:cs="宋体"/>
                <w:bCs/>
                <w:shd w:val="clear" w:color="auto" w:fill="FFFFFF"/>
              </w:rPr>
            </w:pPr>
          </w:p>
        </w:tc>
      </w:tr>
      <w:tr w:rsidR="00866605">
        <w:trPr>
          <w:trHeight w:val="353"/>
          <w:jc w:val="center"/>
        </w:trPr>
        <w:tc>
          <w:tcPr>
            <w:tcW w:w="1186" w:type="dxa"/>
            <w:vMerge/>
            <w:shd w:val="clear" w:color="auto" w:fill="auto"/>
            <w:vAlign w:val="center"/>
          </w:tcPr>
          <w:p w:rsidR="00866605" w:rsidRDefault="00866605">
            <w:pPr>
              <w:spacing w:after="0" w:line="288" w:lineRule="auto"/>
              <w:jc w:val="center"/>
              <w:rPr>
                <w:rFonts w:ascii="仿宋" w:eastAsia="仿宋" w:hAnsi="仿宋" w:cs="宋体"/>
                <w:bCs/>
                <w:sz w:val="24"/>
                <w:szCs w:val="24"/>
                <w:shd w:val="clear" w:color="auto" w:fill="FFFFFF"/>
              </w:rPr>
            </w:pPr>
          </w:p>
        </w:tc>
        <w:tc>
          <w:tcPr>
            <w:tcW w:w="4501" w:type="dxa"/>
            <w:shd w:val="clear" w:color="auto" w:fill="auto"/>
            <w:vAlign w:val="center"/>
          </w:tcPr>
          <w:p w:rsidR="00866605" w:rsidRDefault="008B6428">
            <w:pPr>
              <w:spacing w:after="0"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估价思路清晰，估价方法选择及应用合理</w:t>
            </w:r>
          </w:p>
        </w:tc>
        <w:tc>
          <w:tcPr>
            <w:tcW w:w="1352" w:type="dxa"/>
            <w:shd w:val="clear" w:color="auto" w:fill="auto"/>
            <w:vAlign w:val="center"/>
          </w:tcPr>
          <w:p w:rsidR="00866605" w:rsidRDefault="008B6428">
            <w:pPr>
              <w:spacing w:after="0"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10</w:t>
            </w:r>
          </w:p>
        </w:tc>
        <w:tc>
          <w:tcPr>
            <w:tcW w:w="1483" w:type="dxa"/>
            <w:vMerge/>
          </w:tcPr>
          <w:p w:rsidR="00866605" w:rsidRDefault="00866605">
            <w:pPr>
              <w:spacing w:after="0" w:line="288" w:lineRule="auto"/>
              <w:jc w:val="center"/>
              <w:rPr>
                <w:rFonts w:ascii="仿宋" w:eastAsia="仿宋" w:hAnsi="仿宋" w:cs="宋体"/>
                <w:bCs/>
                <w:shd w:val="clear" w:color="auto" w:fill="FFFFFF"/>
              </w:rPr>
            </w:pPr>
          </w:p>
        </w:tc>
      </w:tr>
      <w:tr w:rsidR="00866605">
        <w:trPr>
          <w:trHeight w:val="353"/>
          <w:jc w:val="center"/>
        </w:trPr>
        <w:tc>
          <w:tcPr>
            <w:tcW w:w="1186" w:type="dxa"/>
            <w:vMerge/>
            <w:shd w:val="clear" w:color="auto" w:fill="auto"/>
            <w:vAlign w:val="center"/>
          </w:tcPr>
          <w:p w:rsidR="00866605" w:rsidRDefault="00866605">
            <w:pPr>
              <w:spacing w:after="0" w:line="288" w:lineRule="auto"/>
              <w:jc w:val="center"/>
              <w:rPr>
                <w:rFonts w:ascii="仿宋" w:eastAsia="仿宋" w:hAnsi="仿宋" w:cs="宋体"/>
                <w:bCs/>
                <w:sz w:val="24"/>
                <w:szCs w:val="24"/>
                <w:shd w:val="clear" w:color="auto" w:fill="FFFFFF"/>
              </w:rPr>
            </w:pPr>
          </w:p>
        </w:tc>
        <w:tc>
          <w:tcPr>
            <w:tcW w:w="4501" w:type="dxa"/>
            <w:shd w:val="clear" w:color="auto" w:fill="auto"/>
            <w:vAlign w:val="center"/>
          </w:tcPr>
          <w:p w:rsidR="00866605" w:rsidRDefault="008B6428">
            <w:pPr>
              <w:spacing w:after="0"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估价过程完整、数据来源可靠、估价参数确定依据充分、合理；</w:t>
            </w:r>
          </w:p>
        </w:tc>
        <w:tc>
          <w:tcPr>
            <w:tcW w:w="1352" w:type="dxa"/>
            <w:shd w:val="clear" w:color="auto" w:fill="auto"/>
            <w:vAlign w:val="center"/>
          </w:tcPr>
          <w:p w:rsidR="00866605" w:rsidRDefault="008B6428">
            <w:pPr>
              <w:spacing w:after="0"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20</w:t>
            </w:r>
          </w:p>
        </w:tc>
        <w:tc>
          <w:tcPr>
            <w:tcW w:w="1483" w:type="dxa"/>
            <w:vMerge/>
          </w:tcPr>
          <w:p w:rsidR="00866605" w:rsidRDefault="00866605">
            <w:pPr>
              <w:spacing w:after="0" w:line="288" w:lineRule="auto"/>
              <w:jc w:val="center"/>
              <w:rPr>
                <w:rFonts w:ascii="仿宋" w:eastAsia="仿宋" w:hAnsi="仿宋" w:cs="宋体"/>
                <w:bCs/>
                <w:shd w:val="clear" w:color="auto" w:fill="FFFFFF"/>
              </w:rPr>
            </w:pPr>
          </w:p>
        </w:tc>
      </w:tr>
      <w:tr w:rsidR="00866605">
        <w:trPr>
          <w:trHeight w:val="353"/>
          <w:jc w:val="center"/>
        </w:trPr>
        <w:tc>
          <w:tcPr>
            <w:tcW w:w="1186" w:type="dxa"/>
            <w:vMerge/>
            <w:shd w:val="clear" w:color="auto" w:fill="auto"/>
            <w:vAlign w:val="center"/>
          </w:tcPr>
          <w:p w:rsidR="00866605" w:rsidRDefault="00866605">
            <w:pPr>
              <w:spacing w:after="0" w:line="288" w:lineRule="auto"/>
              <w:jc w:val="center"/>
              <w:rPr>
                <w:rFonts w:ascii="仿宋" w:eastAsia="仿宋" w:hAnsi="仿宋" w:cs="宋体"/>
                <w:bCs/>
                <w:sz w:val="24"/>
                <w:szCs w:val="24"/>
                <w:shd w:val="clear" w:color="auto" w:fill="FFFFFF"/>
              </w:rPr>
            </w:pPr>
          </w:p>
        </w:tc>
        <w:tc>
          <w:tcPr>
            <w:tcW w:w="4501" w:type="dxa"/>
            <w:shd w:val="clear" w:color="auto" w:fill="auto"/>
            <w:vAlign w:val="center"/>
          </w:tcPr>
          <w:p w:rsidR="00866605" w:rsidRDefault="008B6428">
            <w:pPr>
              <w:spacing w:after="0"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估价结果客观、合理</w:t>
            </w:r>
          </w:p>
        </w:tc>
        <w:tc>
          <w:tcPr>
            <w:tcW w:w="1352" w:type="dxa"/>
            <w:shd w:val="clear" w:color="auto" w:fill="auto"/>
            <w:vAlign w:val="center"/>
          </w:tcPr>
          <w:p w:rsidR="00866605" w:rsidRDefault="008B6428">
            <w:pPr>
              <w:spacing w:after="0"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5</w:t>
            </w:r>
          </w:p>
        </w:tc>
        <w:tc>
          <w:tcPr>
            <w:tcW w:w="1483" w:type="dxa"/>
            <w:vMerge/>
          </w:tcPr>
          <w:p w:rsidR="00866605" w:rsidRDefault="00866605">
            <w:pPr>
              <w:spacing w:after="0" w:line="288" w:lineRule="auto"/>
              <w:jc w:val="center"/>
              <w:rPr>
                <w:rFonts w:ascii="仿宋" w:eastAsia="仿宋" w:hAnsi="仿宋" w:cs="宋体"/>
                <w:bCs/>
                <w:shd w:val="clear" w:color="auto" w:fill="FFFFFF"/>
              </w:rPr>
            </w:pPr>
          </w:p>
        </w:tc>
      </w:tr>
      <w:tr w:rsidR="00866605">
        <w:trPr>
          <w:trHeight w:val="449"/>
          <w:jc w:val="center"/>
        </w:trPr>
        <w:tc>
          <w:tcPr>
            <w:tcW w:w="1186" w:type="dxa"/>
            <w:vMerge w:val="restart"/>
            <w:shd w:val="clear" w:color="auto" w:fill="auto"/>
            <w:vAlign w:val="center"/>
          </w:tcPr>
          <w:p w:rsidR="00866605" w:rsidRDefault="008B6428">
            <w:pPr>
              <w:spacing w:after="0" w:line="288" w:lineRule="auto"/>
              <w:jc w:val="center"/>
              <w:rPr>
                <w:rFonts w:ascii="仿宋" w:eastAsia="仿宋" w:hAnsi="仿宋" w:cs="宋体"/>
                <w:bCs/>
                <w:sz w:val="24"/>
                <w:szCs w:val="24"/>
                <w:shd w:val="clear" w:color="auto" w:fill="FFFFFF"/>
              </w:rPr>
            </w:pPr>
            <w:r>
              <w:rPr>
                <w:rFonts w:ascii="仿宋" w:eastAsia="仿宋" w:hAnsi="仿宋" w:cs="宋体" w:hint="eastAsia"/>
                <w:b/>
                <w:bCs/>
                <w:sz w:val="24"/>
                <w:szCs w:val="24"/>
                <w:shd w:val="clear" w:color="auto" w:fill="FFFFFF"/>
              </w:rPr>
              <w:t>规范性</w:t>
            </w:r>
          </w:p>
        </w:tc>
        <w:tc>
          <w:tcPr>
            <w:tcW w:w="4501" w:type="dxa"/>
            <w:shd w:val="clear" w:color="auto" w:fill="auto"/>
            <w:vAlign w:val="center"/>
          </w:tcPr>
          <w:p w:rsidR="00866605" w:rsidRDefault="008B6428">
            <w:pPr>
              <w:spacing w:after="0"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内容全面、要件齐全</w:t>
            </w:r>
          </w:p>
        </w:tc>
        <w:tc>
          <w:tcPr>
            <w:tcW w:w="1352" w:type="dxa"/>
            <w:shd w:val="clear" w:color="auto" w:fill="auto"/>
            <w:vAlign w:val="center"/>
          </w:tcPr>
          <w:p w:rsidR="00866605" w:rsidRDefault="008B6428">
            <w:pPr>
              <w:spacing w:after="0"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10</w:t>
            </w:r>
          </w:p>
        </w:tc>
        <w:tc>
          <w:tcPr>
            <w:tcW w:w="1483" w:type="dxa"/>
            <w:vMerge w:val="restart"/>
            <w:vAlign w:val="center"/>
          </w:tcPr>
          <w:p w:rsidR="00866605" w:rsidRDefault="008B6428">
            <w:pPr>
              <w:spacing w:after="0"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30</w:t>
            </w:r>
          </w:p>
        </w:tc>
      </w:tr>
      <w:tr w:rsidR="00866605">
        <w:trPr>
          <w:trHeight w:val="379"/>
          <w:jc w:val="center"/>
        </w:trPr>
        <w:tc>
          <w:tcPr>
            <w:tcW w:w="1186" w:type="dxa"/>
            <w:vMerge/>
            <w:shd w:val="clear" w:color="auto" w:fill="auto"/>
            <w:vAlign w:val="center"/>
          </w:tcPr>
          <w:p w:rsidR="00866605" w:rsidRDefault="00866605">
            <w:pPr>
              <w:jc w:val="center"/>
              <w:rPr>
                <w:rFonts w:ascii="仿宋" w:eastAsia="仿宋" w:hAnsi="仿宋" w:cs="宋体"/>
                <w:bCs/>
                <w:sz w:val="24"/>
                <w:szCs w:val="24"/>
                <w:shd w:val="clear" w:color="auto" w:fill="FFFFFF"/>
              </w:rPr>
            </w:pPr>
          </w:p>
        </w:tc>
        <w:tc>
          <w:tcPr>
            <w:tcW w:w="4501" w:type="dxa"/>
            <w:shd w:val="clear" w:color="auto" w:fill="auto"/>
            <w:vAlign w:val="center"/>
          </w:tcPr>
          <w:p w:rsidR="00866605" w:rsidRDefault="008B6428" w:rsidP="0085481D">
            <w:pPr>
              <w:spacing w:after="0"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图表格式规范、清晰</w:t>
            </w:r>
          </w:p>
        </w:tc>
        <w:tc>
          <w:tcPr>
            <w:tcW w:w="1352" w:type="dxa"/>
            <w:shd w:val="clear" w:color="auto" w:fill="auto"/>
            <w:vAlign w:val="center"/>
          </w:tcPr>
          <w:p w:rsidR="00866605" w:rsidRDefault="008B6428">
            <w:pPr>
              <w:spacing w:after="0"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10</w:t>
            </w:r>
          </w:p>
        </w:tc>
        <w:tc>
          <w:tcPr>
            <w:tcW w:w="1483" w:type="dxa"/>
            <w:vMerge/>
          </w:tcPr>
          <w:p w:rsidR="00866605" w:rsidRDefault="00866605">
            <w:pPr>
              <w:spacing w:after="0" w:line="288" w:lineRule="auto"/>
              <w:jc w:val="center"/>
              <w:rPr>
                <w:rFonts w:ascii="仿宋" w:eastAsia="仿宋" w:hAnsi="仿宋" w:cs="宋体"/>
                <w:bCs/>
                <w:shd w:val="clear" w:color="auto" w:fill="FFFFFF"/>
              </w:rPr>
            </w:pPr>
          </w:p>
        </w:tc>
      </w:tr>
      <w:tr w:rsidR="00866605">
        <w:trPr>
          <w:trHeight w:val="379"/>
          <w:jc w:val="center"/>
        </w:trPr>
        <w:tc>
          <w:tcPr>
            <w:tcW w:w="1186" w:type="dxa"/>
            <w:vMerge/>
            <w:shd w:val="clear" w:color="auto" w:fill="auto"/>
            <w:vAlign w:val="center"/>
          </w:tcPr>
          <w:p w:rsidR="00866605" w:rsidRDefault="00866605">
            <w:pPr>
              <w:jc w:val="center"/>
              <w:rPr>
                <w:rFonts w:ascii="仿宋" w:eastAsia="仿宋" w:hAnsi="仿宋" w:cs="宋体"/>
                <w:bCs/>
                <w:sz w:val="24"/>
                <w:szCs w:val="24"/>
                <w:shd w:val="clear" w:color="auto" w:fill="FFFFFF"/>
              </w:rPr>
            </w:pPr>
          </w:p>
        </w:tc>
        <w:tc>
          <w:tcPr>
            <w:tcW w:w="4501" w:type="dxa"/>
            <w:shd w:val="clear" w:color="auto" w:fill="auto"/>
            <w:vAlign w:val="center"/>
          </w:tcPr>
          <w:p w:rsidR="00866605" w:rsidRDefault="008B6428">
            <w:pPr>
              <w:spacing w:after="0"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语句通顺流畅、叙述简明扼要</w:t>
            </w:r>
          </w:p>
        </w:tc>
        <w:tc>
          <w:tcPr>
            <w:tcW w:w="1352" w:type="dxa"/>
            <w:shd w:val="clear" w:color="auto" w:fill="auto"/>
            <w:vAlign w:val="center"/>
          </w:tcPr>
          <w:p w:rsidR="00866605" w:rsidRDefault="008B6428">
            <w:pPr>
              <w:spacing w:after="0" w:line="288" w:lineRule="auto"/>
              <w:jc w:val="center"/>
              <w:rPr>
                <w:rFonts w:ascii="仿宋" w:eastAsia="仿宋" w:hAnsi="仿宋" w:cs="宋体"/>
                <w:bCs/>
                <w:shd w:val="clear" w:color="auto" w:fill="FFFFFF"/>
              </w:rPr>
            </w:pPr>
            <w:r>
              <w:rPr>
                <w:rFonts w:ascii="仿宋" w:eastAsia="仿宋" w:hAnsi="仿宋" w:cs="宋体" w:hint="eastAsia"/>
                <w:bCs/>
                <w:shd w:val="clear" w:color="auto" w:fill="FFFFFF"/>
              </w:rPr>
              <w:t>10</w:t>
            </w:r>
          </w:p>
        </w:tc>
        <w:tc>
          <w:tcPr>
            <w:tcW w:w="1483" w:type="dxa"/>
            <w:vMerge/>
          </w:tcPr>
          <w:p w:rsidR="00866605" w:rsidRDefault="00866605">
            <w:pPr>
              <w:spacing w:after="0" w:line="288" w:lineRule="auto"/>
              <w:jc w:val="center"/>
              <w:rPr>
                <w:rFonts w:ascii="仿宋" w:eastAsia="仿宋" w:hAnsi="仿宋" w:cs="宋体"/>
                <w:bCs/>
                <w:shd w:val="clear" w:color="auto" w:fill="FFFFFF"/>
              </w:rPr>
            </w:pPr>
          </w:p>
        </w:tc>
      </w:tr>
      <w:tr w:rsidR="00866605">
        <w:trPr>
          <w:trHeight w:val="827"/>
          <w:jc w:val="center"/>
        </w:trPr>
        <w:tc>
          <w:tcPr>
            <w:tcW w:w="1186" w:type="dxa"/>
            <w:shd w:val="clear" w:color="auto" w:fill="auto"/>
            <w:vAlign w:val="center"/>
          </w:tcPr>
          <w:p w:rsidR="00866605" w:rsidRDefault="008B6428">
            <w:pPr>
              <w:spacing w:after="0" w:line="288" w:lineRule="auto"/>
              <w:jc w:val="center"/>
              <w:rPr>
                <w:rFonts w:ascii="仿宋" w:eastAsia="仿宋" w:hAnsi="仿宋" w:cs="宋体"/>
                <w:bCs/>
                <w:sz w:val="24"/>
                <w:szCs w:val="24"/>
                <w:shd w:val="clear" w:color="auto" w:fill="FFFFFF"/>
              </w:rPr>
            </w:pPr>
            <w:r>
              <w:rPr>
                <w:rFonts w:ascii="仿宋" w:eastAsia="仿宋" w:hAnsi="仿宋" w:cs="宋体" w:hint="eastAsia"/>
                <w:b/>
                <w:bCs/>
                <w:sz w:val="24"/>
                <w:szCs w:val="24"/>
                <w:shd w:val="clear" w:color="auto" w:fill="FFFFFF"/>
              </w:rPr>
              <w:t>创新性</w:t>
            </w:r>
          </w:p>
        </w:tc>
        <w:tc>
          <w:tcPr>
            <w:tcW w:w="4501" w:type="dxa"/>
            <w:shd w:val="clear" w:color="auto" w:fill="auto"/>
            <w:vAlign w:val="center"/>
          </w:tcPr>
          <w:p w:rsidR="0085481D" w:rsidRDefault="008B6428" w:rsidP="0085481D">
            <w:pPr>
              <w:spacing w:after="0" w:line="288" w:lineRule="auto"/>
              <w:rPr>
                <w:rFonts w:ascii="仿宋" w:eastAsia="仿宋" w:hAnsi="仿宋" w:cs="宋体"/>
                <w:bCs/>
                <w:szCs w:val="24"/>
                <w:shd w:val="clear" w:color="auto" w:fill="FFFFFF"/>
              </w:rPr>
            </w:pPr>
            <w:r>
              <w:rPr>
                <w:rFonts w:ascii="仿宋" w:eastAsia="仿宋" w:hAnsi="仿宋" w:cs="宋体" w:hint="eastAsia"/>
                <w:bCs/>
                <w:szCs w:val="24"/>
                <w:shd w:val="clear" w:color="auto" w:fill="FFFFFF"/>
              </w:rPr>
              <w:t>贴近大赛主题，所选项目有特色</w:t>
            </w:r>
            <w:r w:rsidR="0085481D">
              <w:rPr>
                <w:rFonts w:ascii="仿宋" w:eastAsia="仿宋" w:hAnsi="仿宋" w:cs="宋体" w:hint="eastAsia"/>
                <w:bCs/>
                <w:szCs w:val="24"/>
                <w:shd w:val="clear" w:color="auto" w:fill="FFFFFF"/>
              </w:rPr>
              <w:t>。</w:t>
            </w:r>
          </w:p>
          <w:p w:rsidR="00866605" w:rsidRDefault="008B6428" w:rsidP="0085481D">
            <w:pPr>
              <w:spacing w:after="0" w:line="288" w:lineRule="auto"/>
              <w:rPr>
                <w:rFonts w:ascii="仿宋" w:eastAsia="仿宋" w:hAnsi="仿宋" w:cs="宋体"/>
                <w:bCs/>
                <w:sz w:val="24"/>
                <w:szCs w:val="24"/>
                <w:shd w:val="clear" w:color="auto" w:fill="FFFFFF"/>
              </w:rPr>
            </w:pPr>
            <w:r>
              <w:rPr>
                <w:rFonts w:ascii="仿宋" w:eastAsia="仿宋" w:hAnsi="仿宋" w:cs="宋体" w:hint="eastAsia"/>
                <w:bCs/>
                <w:szCs w:val="24"/>
                <w:shd w:val="clear" w:color="auto" w:fill="FFFFFF"/>
              </w:rPr>
              <w:t>评估过程与思路有创新</w:t>
            </w:r>
          </w:p>
        </w:tc>
        <w:tc>
          <w:tcPr>
            <w:tcW w:w="1352" w:type="dxa"/>
            <w:shd w:val="clear" w:color="auto" w:fill="auto"/>
            <w:vAlign w:val="center"/>
          </w:tcPr>
          <w:p w:rsidR="00866605" w:rsidRDefault="008B6428">
            <w:pPr>
              <w:jc w:val="center"/>
              <w:rPr>
                <w:rFonts w:ascii="仿宋" w:eastAsia="仿宋" w:hAnsi="仿宋" w:cs="宋体"/>
                <w:bCs/>
                <w:shd w:val="clear" w:color="auto" w:fill="FFFFFF"/>
              </w:rPr>
            </w:pPr>
            <w:r>
              <w:rPr>
                <w:rFonts w:ascii="仿宋" w:eastAsia="仿宋" w:hAnsi="仿宋" w:cs="宋体" w:hint="eastAsia"/>
                <w:bCs/>
                <w:shd w:val="clear" w:color="auto" w:fill="FFFFFF"/>
              </w:rPr>
              <w:t>20</w:t>
            </w:r>
          </w:p>
        </w:tc>
        <w:tc>
          <w:tcPr>
            <w:tcW w:w="1483" w:type="dxa"/>
            <w:vAlign w:val="center"/>
          </w:tcPr>
          <w:p w:rsidR="00866605" w:rsidRDefault="008B6428">
            <w:pPr>
              <w:jc w:val="center"/>
              <w:rPr>
                <w:rFonts w:ascii="仿宋" w:eastAsia="仿宋" w:hAnsi="仿宋" w:cs="宋体"/>
                <w:bCs/>
                <w:shd w:val="clear" w:color="auto" w:fill="FFFFFF"/>
              </w:rPr>
            </w:pPr>
            <w:r>
              <w:rPr>
                <w:rFonts w:ascii="仿宋" w:eastAsia="仿宋" w:hAnsi="仿宋" w:cs="宋体" w:hint="eastAsia"/>
                <w:bCs/>
                <w:shd w:val="clear" w:color="auto" w:fill="FFFFFF"/>
              </w:rPr>
              <w:t>20</w:t>
            </w:r>
          </w:p>
        </w:tc>
      </w:tr>
    </w:tbl>
    <w:p w:rsidR="00866605" w:rsidRDefault="00866605">
      <w:pPr>
        <w:jc w:val="center"/>
        <w:rPr>
          <w:rFonts w:ascii="仿宋" w:eastAsia="仿宋" w:hAnsi="仿宋" w:cs="Times New Roman"/>
          <w:color w:val="000000"/>
          <w:sz w:val="24"/>
          <w:szCs w:val="24"/>
        </w:rPr>
      </w:pPr>
    </w:p>
    <w:p w:rsidR="00866605" w:rsidRDefault="00866605">
      <w:pPr>
        <w:jc w:val="center"/>
        <w:rPr>
          <w:rFonts w:ascii="仿宋" w:eastAsia="仿宋" w:hAnsi="仿宋" w:cs="Times New Roman"/>
          <w:color w:val="000000"/>
          <w:sz w:val="24"/>
          <w:szCs w:val="24"/>
        </w:rPr>
      </w:pPr>
    </w:p>
    <w:p w:rsidR="00866605" w:rsidRDefault="008B6428">
      <w:pPr>
        <w:rPr>
          <w:rFonts w:ascii="仿宋" w:eastAsia="仿宋" w:hAnsi="仿宋" w:cs="Times New Roman"/>
          <w:color w:val="000000"/>
          <w:sz w:val="24"/>
          <w:szCs w:val="24"/>
        </w:rPr>
      </w:pPr>
      <w:r>
        <w:rPr>
          <w:rFonts w:ascii="仿宋" w:eastAsia="仿宋" w:hAnsi="仿宋" w:cs="Times New Roman"/>
          <w:color w:val="000000"/>
          <w:sz w:val="24"/>
          <w:szCs w:val="24"/>
        </w:rPr>
        <w:br w:type="page"/>
      </w:r>
    </w:p>
    <w:p w:rsidR="00866605" w:rsidRDefault="008B6428">
      <w:pPr>
        <w:rPr>
          <w:color w:val="000000"/>
        </w:rPr>
      </w:pPr>
      <w:r>
        <w:rPr>
          <w:rFonts w:ascii="仿宋" w:eastAsia="仿宋" w:hAnsi="仿宋" w:cs="Times New Roman"/>
          <w:b/>
          <w:color w:val="000000"/>
          <w:sz w:val="28"/>
          <w:szCs w:val="28"/>
        </w:rPr>
        <w:lastRenderedPageBreak/>
        <w:t>附件</w:t>
      </w:r>
      <w:r>
        <w:rPr>
          <w:rFonts w:ascii="仿宋" w:eastAsia="仿宋" w:hAnsi="仿宋" w:cs="Times New Roman" w:hint="eastAsia"/>
          <w:b/>
          <w:color w:val="000000"/>
          <w:sz w:val="28"/>
          <w:szCs w:val="28"/>
        </w:rPr>
        <w:t>2：</w:t>
      </w:r>
    </w:p>
    <w:p w:rsidR="00866605" w:rsidRPr="00C67E11" w:rsidRDefault="004E1712">
      <w:pPr>
        <w:pStyle w:val="a3"/>
        <w:spacing w:line="520" w:lineRule="exact"/>
        <w:jc w:val="center"/>
        <w:rPr>
          <w:rFonts w:ascii="仿宋" w:eastAsia="仿宋" w:hAnsi="仿宋" w:cs="宋体"/>
          <w:b/>
          <w:bCs/>
          <w:kern w:val="36"/>
          <w:sz w:val="28"/>
          <w:szCs w:val="30"/>
        </w:rPr>
      </w:pPr>
      <w:r>
        <w:rPr>
          <w:rFonts w:ascii="仿宋" w:eastAsia="仿宋" w:hAnsi="仿宋" w:cs="宋体" w:hint="eastAsia"/>
          <w:b/>
          <w:bCs/>
          <w:kern w:val="36"/>
          <w:sz w:val="28"/>
          <w:szCs w:val="30"/>
        </w:rPr>
        <w:t>“博文杯”</w:t>
      </w:r>
      <w:r w:rsidR="00866605" w:rsidRPr="00C67E11">
        <w:rPr>
          <w:rFonts w:ascii="仿宋" w:eastAsia="仿宋" w:hAnsi="仿宋" w:cs="宋体" w:hint="eastAsia"/>
          <w:b/>
          <w:bCs/>
          <w:kern w:val="36"/>
          <w:sz w:val="28"/>
          <w:szCs w:val="30"/>
        </w:rPr>
        <w:t>第三届全国不动产估价</w:t>
      </w:r>
      <w:r w:rsidR="0085481D">
        <w:rPr>
          <w:rFonts w:ascii="仿宋" w:eastAsia="仿宋" w:hAnsi="仿宋" w:cs="宋体" w:hint="eastAsia"/>
          <w:b/>
          <w:bCs/>
          <w:kern w:val="36"/>
          <w:sz w:val="28"/>
          <w:szCs w:val="30"/>
        </w:rPr>
        <w:t>技能大赛及</w:t>
      </w:r>
      <w:r w:rsidR="00866605" w:rsidRPr="00C67E11">
        <w:rPr>
          <w:rFonts w:ascii="仿宋" w:eastAsia="仿宋" w:hAnsi="仿宋" w:cs="宋体" w:hint="eastAsia"/>
          <w:b/>
          <w:bCs/>
          <w:kern w:val="36"/>
          <w:sz w:val="28"/>
          <w:szCs w:val="30"/>
        </w:rPr>
        <w:t>教学研讨会</w:t>
      </w:r>
    </w:p>
    <w:p w:rsidR="00866605" w:rsidRPr="00C67E11" w:rsidRDefault="00866605">
      <w:pPr>
        <w:pStyle w:val="a3"/>
        <w:spacing w:line="520" w:lineRule="exact"/>
        <w:jc w:val="center"/>
        <w:rPr>
          <w:rFonts w:ascii="仿宋" w:eastAsia="仿宋" w:hAnsi="仿宋" w:cs="宋体"/>
          <w:bCs/>
          <w:sz w:val="28"/>
          <w:szCs w:val="44"/>
        </w:rPr>
      </w:pPr>
      <w:r w:rsidRPr="00C67E11">
        <w:rPr>
          <w:rFonts w:ascii="仿宋" w:eastAsia="仿宋" w:hAnsi="仿宋" w:cs="宋体" w:hint="eastAsia"/>
          <w:bCs/>
          <w:sz w:val="28"/>
          <w:szCs w:val="44"/>
        </w:rPr>
        <w:t>参会回执</w:t>
      </w:r>
    </w:p>
    <w:p w:rsidR="00866605" w:rsidRPr="00866605" w:rsidRDefault="00866605">
      <w:pPr>
        <w:pStyle w:val="a3"/>
        <w:spacing w:line="520" w:lineRule="exact"/>
        <w:jc w:val="center"/>
        <w:rPr>
          <w:rFonts w:ascii="仿宋" w:eastAsia="仿宋" w:hAnsi="仿宋" w:cs="宋体"/>
          <w:bCs/>
          <w:color w:val="0000FF"/>
          <w:sz w:val="28"/>
          <w:szCs w:val="44"/>
        </w:rPr>
      </w:pP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69"/>
        <w:gridCol w:w="115"/>
        <w:gridCol w:w="1475"/>
        <w:gridCol w:w="1372"/>
        <w:gridCol w:w="406"/>
        <w:gridCol w:w="942"/>
        <w:gridCol w:w="1408"/>
      </w:tblGrid>
      <w:tr w:rsidR="00866605">
        <w:trPr>
          <w:trHeight w:val="450"/>
        </w:trPr>
        <w:tc>
          <w:tcPr>
            <w:tcW w:w="1526" w:type="dxa"/>
            <w:vAlign w:val="center"/>
          </w:tcPr>
          <w:p w:rsidR="00866605" w:rsidRDefault="008B6428">
            <w:pPr>
              <w:spacing w:after="0" w:line="360" w:lineRule="auto"/>
              <w:rPr>
                <w:rFonts w:ascii="仿宋" w:eastAsia="仿宋" w:hAnsi="仿宋"/>
              </w:rPr>
            </w:pPr>
            <w:r>
              <w:rPr>
                <w:rFonts w:ascii="仿宋" w:eastAsia="仿宋" w:hAnsi="仿宋"/>
              </w:rPr>
              <w:t>姓名</w:t>
            </w:r>
          </w:p>
        </w:tc>
        <w:tc>
          <w:tcPr>
            <w:tcW w:w="1984" w:type="dxa"/>
            <w:gridSpan w:val="2"/>
            <w:vAlign w:val="center"/>
          </w:tcPr>
          <w:p w:rsidR="00866605" w:rsidRDefault="00866605">
            <w:pPr>
              <w:spacing w:after="0" w:line="360" w:lineRule="auto"/>
              <w:rPr>
                <w:rFonts w:ascii="仿宋" w:eastAsia="仿宋" w:hAnsi="仿宋"/>
              </w:rPr>
            </w:pPr>
          </w:p>
        </w:tc>
        <w:tc>
          <w:tcPr>
            <w:tcW w:w="1475" w:type="dxa"/>
            <w:vAlign w:val="center"/>
          </w:tcPr>
          <w:p w:rsidR="00866605" w:rsidRDefault="008B6428">
            <w:pPr>
              <w:spacing w:after="0" w:line="360" w:lineRule="auto"/>
              <w:rPr>
                <w:rFonts w:ascii="仿宋" w:eastAsia="仿宋" w:hAnsi="仿宋"/>
              </w:rPr>
            </w:pPr>
            <w:r>
              <w:rPr>
                <w:rFonts w:ascii="仿宋" w:eastAsia="仿宋" w:hAnsi="仿宋"/>
              </w:rPr>
              <w:t>性别</w:t>
            </w:r>
          </w:p>
        </w:tc>
        <w:tc>
          <w:tcPr>
            <w:tcW w:w="4128" w:type="dxa"/>
            <w:gridSpan w:val="4"/>
            <w:vAlign w:val="center"/>
          </w:tcPr>
          <w:p w:rsidR="00866605" w:rsidRDefault="00866605">
            <w:pPr>
              <w:spacing w:after="0" w:line="360" w:lineRule="auto"/>
              <w:rPr>
                <w:rFonts w:ascii="仿宋" w:eastAsia="仿宋" w:hAnsi="仿宋"/>
              </w:rPr>
            </w:pPr>
          </w:p>
        </w:tc>
      </w:tr>
      <w:tr w:rsidR="00866605">
        <w:trPr>
          <w:trHeight w:val="450"/>
        </w:trPr>
        <w:tc>
          <w:tcPr>
            <w:tcW w:w="1526" w:type="dxa"/>
            <w:vAlign w:val="center"/>
          </w:tcPr>
          <w:p w:rsidR="00866605" w:rsidRDefault="008B6428">
            <w:pPr>
              <w:spacing w:after="0" w:line="360" w:lineRule="auto"/>
              <w:rPr>
                <w:rFonts w:ascii="仿宋" w:eastAsia="仿宋" w:hAnsi="仿宋"/>
              </w:rPr>
            </w:pPr>
            <w:r>
              <w:rPr>
                <w:rFonts w:ascii="仿宋" w:eastAsia="仿宋" w:hAnsi="仿宋"/>
              </w:rPr>
              <w:t>职务</w:t>
            </w:r>
          </w:p>
        </w:tc>
        <w:tc>
          <w:tcPr>
            <w:tcW w:w="1984" w:type="dxa"/>
            <w:gridSpan w:val="2"/>
            <w:vAlign w:val="center"/>
          </w:tcPr>
          <w:p w:rsidR="00866605" w:rsidRDefault="00866605">
            <w:pPr>
              <w:spacing w:after="0" w:line="360" w:lineRule="auto"/>
              <w:rPr>
                <w:rFonts w:ascii="仿宋" w:eastAsia="仿宋" w:hAnsi="仿宋"/>
              </w:rPr>
            </w:pPr>
          </w:p>
        </w:tc>
        <w:tc>
          <w:tcPr>
            <w:tcW w:w="1475" w:type="dxa"/>
            <w:vAlign w:val="center"/>
          </w:tcPr>
          <w:p w:rsidR="00866605" w:rsidRDefault="008B6428">
            <w:pPr>
              <w:spacing w:after="0" w:line="360" w:lineRule="auto"/>
              <w:rPr>
                <w:rFonts w:ascii="仿宋" w:eastAsia="仿宋" w:hAnsi="仿宋"/>
              </w:rPr>
            </w:pPr>
            <w:r>
              <w:rPr>
                <w:rFonts w:ascii="仿宋" w:eastAsia="仿宋" w:hAnsi="仿宋"/>
              </w:rPr>
              <w:t>职称</w:t>
            </w:r>
          </w:p>
        </w:tc>
        <w:tc>
          <w:tcPr>
            <w:tcW w:w="4128" w:type="dxa"/>
            <w:gridSpan w:val="4"/>
            <w:vAlign w:val="center"/>
          </w:tcPr>
          <w:p w:rsidR="00866605" w:rsidRDefault="00866605">
            <w:pPr>
              <w:spacing w:after="0" w:line="360" w:lineRule="auto"/>
              <w:rPr>
                <w:rFonts w:ascii="仿宋" w:eastAsia="仿宋" w:hAnsi="仿宋"/>
              </w:rPr>
            </w:pPr>
          </w:p>
        </w:tc>
      </w:tr>
      <w:tr w:rsidR="00866605">
        <w:trPr>
          <w:trHeight w:val="450"/>
        </w:trPr>
        <w:tc>
          <w:tcPr>
            <w:tcW w:w="1526" w:type="dxa"/>
            <w:vAlign w:val="center"/>
          </w:tcPr>
          <w:p w:rsidR="00866605" w:rsidRDefault="008B6428">
            <w:pPr>
              <w:spacing w:after="0" w:line="360" w:lineRule="auto"/>
              <w:rPr>
                <w:rFonts w:ascii="仿宋" w:eastAsia="仿宋" w:hAnsi="仿宋"/>
              </w:rPr>
            </w:pPr>
            <w:r>
              <w:rPr>
                <w:rFonts w:ascii="仿宋" w:eastAsia="仿宋" w:hAnsi="仿宋"/>
              </w:rPr>
              <w:t>工作单位</w:t>
            </w:r>
          </w:p>
        </w:tc>
        <w:tc>
          <w:tcPr>
            <w:tcW w:w="4831" w:type="dxa"/>
            <w:gridSpan w:val="4"/>
            <w:vAlign w:val="center"/>
          </w:tcPr>
          <w:p w:rsidR="00866605" w:rsidRDefault="00866605">
            <w:pPr>
              <w:spacing w:after="0" w:line="360" w:lineRule="auto"/>
              <w:rPr>
                <w:rFonts w:ascii="仿宋" w:eastAsia="仿宋" w:hAnsi="仿宋"/>
              </w:rPr>
            </w:pPr>
          </w:p>
        </w:tc>
        <w:tc>
          <w:tcPr>
            <w:tcW w:w="1348" w:type="dxa"/>
            <w:gridSpan w:val="2"/>
            <w:vAlign w:val="center"/>
          </w:tcPr>
          <w:p w:rsidR="00866605" w:rsidRDefault="008B6428">
            <w:pPr>
              <w:spacing w:after="0" w:line="360" w:lineRule="auto"/>
              <w:rPr>
                <w:rFonts w:ascii="仿宋" w:eastAsia="仿宋" w:hAnsi="仿宋"/>
              </w:rPr>
            </w:pPr>
            <w:r>
              <w:rPr>
                <w:rFonts w:ascii="仿宋" w:eastAsia="仿宋" w:hAnsi="仿宋"/>
              </w:rPr>
              <w:t>邮编</w:t>
            </w:r>
          </w:p>
        </w:tc>
        <w:tc>
          <w:tcPr>
            <w:tcW w:w="1408" w:type="dxa"/>
            <w:vAlign w:val="center"/>
          </w:tcPr>
          <w:p w:rsidR="00866605" w:rsidRDefault="00866605">
            <w:pPr>
              <w:spacing w:after="0" w:line="360" w:lineRule="auto"/>
              <w:rPr>
                <w:rFonts w:ascii="仿宋" w:eastAsia="仿宋" w:hAnsi="仿宋"/>
              </w:rPr>
            </w:pPr>
          </w:p>
        </w:tc>
      </w:tr>
      <w:tr w:rsidR="00866605">
        <w:trPr>
          <w:trHeight w:val="450"/>
        </w:trPr>
        <w:tc>
          <w:tcPr>
            <w:tcW w:w="1526" w:type="dxa"/>
            <w:vAlign w:val="center"/>
          </w:tcPr>
          <w:p w:rsidR="00866605" w:rsidRDefault="008B6428">
            <w:pPr>
              <w:spacing w:after="0" w:line="360" w:lineRule="auto"/>
              <w:rPr>
                <w:rFonts w:ascii="仿宋" w:eastAsia="仿宋" w:hAnsi="仿宋"/>
              </w:rPr>
            </w:pPr>
            <w:r>
              <w:rPr>
                <w:rFonts w:ascii="仿宋" w:eastAsia="仿宋" w:hAnsi="仿宋"/>
              </w:rPr>
              <w:t>通信地址</w:t>
            </w:r>
          </w:p>
        </w:tc>
        <w:tc>
          <w:tcPr>
            <w:tcW w:w="4831" w:type="dxa"/>
            <w:gridSpan w:val="4"/>
            <w:vAlign w:val="center"/>
          </w:tcPr>
          <w:p w:rsidR="00866605" w:rsidRDefault="00866605">
            <w:pPr>
              <w:spacing w:after="0" w:line="360" w:lineRule="auto"/>
              <w:rPr>
                <w:rFonts w:ascii="仿宋" w:eastAsia="仿宋" w:hAnsi="仿宋"/>
              </w:rPr>
            </w:pPr>
          </w:p>
        </w:tc>
        <w:tc>
          <w:tcPr>
            <w:tcW w:w="1348" w:type="dxa"/>
            <w:gridSpan w:val="2"/>
            <w:vAlign w:val="center"/>
          </w:tcPr>
          <w:p w:rsidR="00866605" w:rsidRDefault="008B6428">
            <w:pPr>
              <w:spacing w:after="0" w:line="360" w:lineRule="auto"/>
              <w:rPr>
                <w:rFonts w:ascii="仿宋" w:eastAsia="仿宋" w:hAnsi="仿宋"/>
              </w:rPr>
            </w:pPr>
            <w:r>
              <w:rPr>
                <w:rFonts w:ascii="仿宋" w:eastAsia="仿宋" w:hAnsi="仿宋"/>
              </w:rPr>
              <w:t>单位电话</w:t>
            </w:r>
          </w:p>
        </w:tc>
        <w:tc>
          <w:tcPr>
            <w:tcW w:w="1408" w:type="dxa"/>
            <w:vAlign w:val="center"/>
          </w:tcPr>
          <w:p w:rsidR="00866605" w:rsidRDefault="00866605">
            <w:pPr>
              <w:spacing w:after="0" w:line="360" w:lineRule="auto"/>
              <w:rPr>
                <w:rFonts w:ascii="仿宋" w:eastAsia="仿宋" w:hAnsi="仿宋"/>
              </w:rPr>
            </w:pPr>
          </w:p>
        </w:tc>
      </w:tr>
      <w:tr w:rsidR="00866605">
        <w:trPr>
          <w:trHeight w:val="450"/>
        </w:trPr>
        <w:tc>
          <w:tcPr>
            <w:tcW w:w="1526" w:type="dxa"/>
            <w:vAlign w:val="center"/>
          </w:tcPr>
          <w:p w:rsidR="00866605" w:rsidRDefault="008B6428">
            <w:pPr>
              <w:spacing w:after="0" w:line="360" w:lineRule="auto"/>
              <w:rPr>
                <w:rFonts w:ascii="仿宋" w:eastAsia="仿宋" w:hAnsi="仿宋"/>
              </w:rPr>
            </w:pPr>
            <w:r>
              <w:rPr>
                <w:rFonts w:ascii="仿宋" w:eastAsia="仿宋" w:hAnsi="仿宋"/>
              </w:rPr>
              <w:t>手机</w:t>
            </w:r>
          </w:p>
        </w:tc>
        <w:tc>
          <w:tcPr>
            <w:tcW w:w="1869" w:type="dxa"/>
            <w:vAlign w:val="center"/>
          </w:tcPr>
          <w:p w:rsidR="00866605" w:rsidRDefault="00866605">
            <w:pPr>
              <w:spacing w:after="0" w:line="360" w:lineRule="auto"/>
              <w:rPr>
                <w:rFonts w:ascii="仿宋" w:eastAsia="仿宋" w:hAnsi="仿宋"/>
              </w:rPr>
            </w:pPr>
          </w:p>
        </w:tc>
        <w:tc>
          <w:tcPr>
            <w:tcW w:w="1590" w:type="dxa"/>
            <w:gridSpan w:val="2"/>
            <w:vAlign w:val="center"/>
          </w:tcPr>
          <w:p w:rsidR="00866605" w:rsidRDefault="008B6428">
            <w:pPr>
              <w:spacing w:after="0" w:line="360" w:lineRule="auto"/>
              <w:rPr>
                <w:rFonts w:ascii="Times New Roman" w:eastAsia="仿宋" w:hAnsi="Times New Roman" w:cs="Times New Roman"/>
              </w:rPr>
            </w:pPr>
            <w:r>
              <w:rPr>
                <w:rFonts w:ascii="Times New Roman" w:eastAsia="仿宋" w:hAnsi="Times New Roman" w:cs="Times New Roman"/>
              </w:rPr>
              <w:t>E-mail</w:t>
            </w:r>
          </w:p>
        </w:tc>
        <w:tc>
          <w:tcPr>
            <w:tcW w:w="4128" w:type="dxa"/>
            <w:gridSpan w:val="4"/>
            <w:vAlign w:val="center"/>
          </w:tcPr>
          <w:p w:rsidR="00866605" w:rsidRDefault="00866605">
            <w:pPr>
              <w:spacing w:after="0" w:line="360" w:lineRule="auto"/>
              <w:rPr>
                <w:rFonts w:ascii="仿宋" w:eastAsia="仿宋" w:hAnsi="仿宋"/>
              </w:rPr>
            </w:pPr>
          </w:p>
        </w:tc>
      </w:tr>
      <w:tr w:rsidR="00866605">
        <w:trPr>
          <w:trHeight w:val="1186"/>
        </w:trPr>
        <w:tc>
          <w:tcPr>
            <w:tcW w:w="1526" w:type="dxa"/>
            <w:vAlign w:val="center"/>
          </w:tcPr>
          <w:p w:rsidR="00866605" w:rsidRDefault="008B6428">
            <w:pPr>
              <w:spacing w:after="0" w:line="360" w:lineRule="auto"/>
              <w:rPr>
                <w:rFonts w:ascii="仿宋" w:eastAsia="仿宋" w:hAnsi="仿宋"/>
              </w:rPr>
            </w:pPr>
            <w:r>
              <w:rPr>
                <w:rFonts w:ascii="仿宋" w:eastAsia="仿宋" w:hAnsi="仿宋"/>
              </w:rPr>
              <w:t>住宿要求</w:t>
            </w:r>
          </w:p>
        </w:tc>
        <w:tc>
          <w:tcPr>
            <w:tcW w:w="3459" w:type="dxa"/>
            <w:gridSpan w:val="3"/>
            <w:vAlign w:val="center"/>
          </w:tcPr>
          <w:p w:rsidR="00866605" w:rsidRDefault="00866605">
            <w:pPr>
              <w:spacing w:after="0" w:line="360" w:lineRule="auto"/>
              <w:rPr>
                <w:rFonts w:ascii="仿宋" w:eastAsia="仿宋" w:hAnsi="仿宋"/>
              </w:rPr>
            </w:pPr>
          </w:p>
          <w:p w:rsidR="00866605" w:rsidRDefault="00866605">
            <w:pPr>
              <w:spacing w:after="0" w:line="360" w:lineRule="auto"/>
              <w:rPr>
                <w:rFonts w:ascii="仿宋" w:eastAsia="仿宋" w:hAnsi="仿宋"/>
              </w:rPr>
            </w:pPr>
          </w:p>
          <w:p w:rsidR="00866605" w:rsidRDefault="00866605">
            <w:pPr>
              <w:spacing w:after="0" w:line="360" w:lineRule="auto"/>
              <w:rPr>
                <w:rFonts w:ascii="仿宋" w:eastAsia="仿宋" w:hAnsi="仿宋"/>
              </w:rPr>
            </w:pPr>
          </w:p>
        </w:tc>
        <w:tc>
          <w:tcPr>
            <w:tcW w:w="1778" w:type="dxa"/>
            <w:gridSpan w:val="2"/>
            <w:vAlign w:val="center"/>
          </w:tcPr>
          <w:p w:rsidR="00866605" w:rsidRDefault="008B6428">
            <w:pPr>
              <w:spacing w:after="0" w:line="360" w:lineRule="auto"/>
              <w:rPr>
                <w:rFonts w:ascii="仿宋" w:eastAsia="仿宋" w:hAnsi="仿宋"/>
              </w:rPr>
            </w:pPr>
            <w:r>
              <w:rPr>
                <w:rFonts w:ascii="仿宋" w:eastAsia="仿宋" w:hAnsi="仿宋" w:hint="eastAsia"/>
              </w:rPr>
              <w:t>到达</w:t>
            </w:r>
            <w:r>
              <w:rPr>
                <w:rFonts w:ascii="仿宋" w:eastAsia="仿宋" w:hAnsi="仿宋"/>
              </w:rPr>
              <w:t>时间</w:t>
            </w:r>
          </w:p>
        </w:tc>
        <w:tc>
          <w:tcPr>
            <w:tcW w:w="2350" w:type="dxa"/>
            <w:gridSpan w:val="2"/>
            <w:vAlign w:val="center"/>
          </w:tcPr>
          <w:p w:rsidR="00866605" w:rsidRDefault="00866605">
            <w:pPr>
              <w:spacing w:after="0" w:line="360" w:lineRule="auto"/>
              <w:rPr>
                <w:rFonts w:ascii="仿宋" w:eastAsia="仿宋" w:hAnsi="仿宋"/>
              </w:rPr>
            </w:pPr>
          </w:p>
        </w:tc>
      </w:tr>
      <w:tr w:rsidR="00866605">
        <w:trPr>
          <w:trHeight w:val="1186"/>
        </w:trPr>
        <w:tc>
          <w:tcPr>
            <w:tcW w:w="1526" w:type="dxa"/>
            <w:vAlign w:val="center"/>
          </w:tcPr>
          <w:p w:rsidR="00866605" w:rsidRDefault="008B6428">
            <w:pPr>
              <w:spacing w:after="0" w:line="360" w:lineRule="auto"/>
              <w:rPr>
                <w:rFonts w:ascii="仿宋" w:eastAsia="仿宋" w:hAnsi="仿宋"/>
              </w:rPr>
            </w:pPr>
            <w:r>
              <w:rPr>
                <w:rFonts w:ascii="仿宋" w:eastAsia="仿宋" w:hAnsi="仿宋" w:hint="eastAsia"/>
              </w:rPr>
              <w:t>是否提交论文</w:t>
            </w:r>
          </w:p>
        </w:tc>
        <w:tc>
          <w:tcPr>
            <w:tcW w:w="7587" w:type="dxa"/>
            <w:gridSpan w:val="7"/>
            <w:vAlign w:val="center"/>
          </w:tcPr>
          <w:p w:rsidR="00866605" w:rsidRDefault="00866605">
            <w:pPr>
              <w:spacing w:after="0" w:line="360" w:lineRule="auto"/>
              <w:rPr>
                <w:rFonts w:ascii="仿宋" w:eastAsia="仿宋" w:hAnsi="仿宋"/>
              </w:rPr>
            </w:pPr>
          </w:p>
        </w:tc>
      </w:tr>
      <w:tr w:rsidR="00866605">
        <w:trPr>
          <w:trHeight w:val="1186"/>
        </w:trPr>
        <w:tc>
          <w:tcPr>
            <w:tcW w:w="1526" w:type="dxa"/>
            <w:vAlign w:val="center"/>
          </w:tcPr>
          <w:p w:rsidR="00866605" w:rsidRDefault="008B6428">
            <w:pPr>
              <w:spacing w:after="0" w:line="360" w:lineRule="auto"/>
              <w:rPr>
                <w:rFonts w:ascii="仿宋" w:eastAsia="仿宋" w:hAnsi="仿宋"/>
              </w:rPr>
            </w:pPr>
            <w:r>
              <w:rPr>
                <w:rFonts w:ascii="仿宋" w:eastAsia="仿宋" w:hAnsi="仿宋" w:hint="eastAsia"/>
              </w:rPr>
              <w:t>是否做主题</w:t>
            </w:r>
          </w:p>
          <w:p w:rsidR="00866605" w:rsidRDefault="008B6428">
            <w:pPr>
              <w:spacing w:after="0" w:line="360" w:lineRule="auto"/>
              <w:rPr>
                <w:rFonts w:ascii="仿宋" w:eastAsia="仿宋" w:hAnsi="仿宋"/>
              </w:rPr>
            </w:pPr>
            <w:r>
              <w:rPr>
                <w:rFonts w:ascii="仿宋" w:eastAsia="仿宋" w:hAnsi="仿宋" w:hint="eastAsia"/>
              </w:rPr>
              <w:t>发言</w:t>
            </w:r>
          </w:p>
        </w:tc>
        <w:tc>
          <w:tcPr>
            <w:tcW w:w="7587" w:type="dxa"/>
            <w:gridSpan w:val="7"/>
            <w:vAlign w:val="center"/>
          </w:tcPr>
          <w:p w:rsidR="00866605" w:rsidRDefault="00866605">
            <w:pPr>
              <w:spacing w:after="0" w:line="360" w:lineRule="auto"/>
              <w:rPr>
                <w:rFonts w:ascii="仿宋" w:eastAsia="仿宋" w:hAnsi="仿宋"/>
              </w:rPr>
            </w:pPr>
          </w:p>
        </w:tc>
      </w:tr>
      <w:tr w:rsidR="00866605">
        <w:trPr>
          <w:trHeight w:val="1328"/>
        </w:trPr>
        <w:tc>
          <w:tcPr>
            <w:tcW w:w="1526" w:type="dxa"/>
            <w:vAlign w:val="center"/>
          </w:tcPr>
          <w:p w:rsidR="00866605" w:rsidRDefault="008B6428">
            <w:pPr>
              <w:spacing w:after="0" w:line="360" w:lineRule="auto"/>
              <w:rPr>
                <w:rFonts w:ascii="仿宋" w:eastAsia="仿宋" w:hAnsi="仿宋"/>
              </w:rPr>
            </w:pPr>
            <w:r>
              <w:rPr>
                <w:rFonts w:ascii="仿宋" w:eastAsia="仿宋" w:hAnsi="仿宋"/>
              </w:rPr>
              <w:t>您对会议的宝贵建议</w:t>
            </w:r>
          </w:p>
        </w:tc>
        <w:tc>
          <w:tcPr>
            <w:tcW w:w="7587" w:type="dxa"/>
            <w:gridSpan w:val="7"/>
            <w:vAlign w:val="center"/>
          </w:tcPr>
          <w:p w:rsidR="00866605" w:rsidRDefault="00866605">
            <w:pPr>
              <w:spacing w:after="0" w:line="360" w:lineRule="auto"/>
              <w:rPr>
                <w:rFonts w:ascii="仿宋" w:eastAsia="仿宋" w:hAnsi="仿宋"/>
              </w:rPr>
            </w:pPr>
          </w:p>
          <w:p w:rsidR="00866605" w:rsidRDefault="00866605">
            <w:pPr>
              <w:spacing w:after="0" w:line="360" w:lineRule="auto"/>
              <w:rPr>
                <w:rFonts w:ascii="仿宋" w:eastAsia="仿宋" w:hAnsi="仿宋"/>
              </w:rPr>
            </w:pPr>
          </w:p>
          <w:p w:rsidR="00866605" w:rsidRDefault="00866605">
            <w:pPr>
              <w:spacing w:after="0" w:line="360" w:lineRule="auto"/>
              <w:rPr>
                <w:rFonts w:ascii="仿宋" w:eastAsia="仿宋" w:hAnsi="仿宋"/>
              </w:rPr>
            </w:pPr>
          </w:p>
          <w:p w:rsidR="00866605" w:rsidRDefault="00866605">
            <w:pPr>
              <w:spacing w:after="0" w:line="360" w:lineRule="auto"/>
              <w:rPr>
                <w:rFonts w:ascii="仿宋" w:eastAsia="仿宋" w:hAnsi="仿宋"/>
              </w:rPr>
            </w:pPr>
          </w:p>
        </w:tc>
      </w:tr>
      <w:tr w:rsidR="00866605">
        <w:trPr>
          <w:trHeight w:val="486"/>
        </w:trPr>
        <w:tc>
          <w:tcPr>
            <w:tcW w:w="1526" w:type="dxa"/>
            <w:vAlign w:val="center"/>
          </w:tcPr>
          <w:p w:rsidR="00866605" w:rsidRDefault="008B6428">
            <w:pPr>
              <w:spacing w:after="0" w:line="360" w:lineRule="auto"/>
              <w:rPr>
                <w:rFonts w:ascii="仿宋" w:eastAsia="仿宋" w:hAnsi="仿宋"/>
              </w:rPr>
            </w:pPr>
            <w:r>
              <w:rPr>
                <w:rFonts w:ascii="仿宋" w:eastAsia="仿宋" w:hAnsi="仿宋" w:hint="eastAsia"/>
              </w:rPr>
              <w:t>备注</w:t>
            </w:r>
          </w:p>
        </w:tc>
        <w:tc>
          <w:tcPr>
            <w:tcW w:w="7587" w:type="dxa"/>
            <w:gridSpan w:val="7"/>
            <w:vAlign w:val="center"/>
          </w:tcPr>
          <w:p w:rsidR="00866605" w:rsidRDefault="00866605">
            <w:pPr>
              <w:spacing w:after="0" w:line="360" w:lineRule="auto"/>
              <w:rPr>
                <w:rFonts w:ascii="仿宋" w:eastAsia="仿宋" w:hAnsi="仿宋"/>
              </w:rPr>
            </w:pPr>
          </w:p>
        </w:tc>
      </w:tr>
    </w:tbl>
    <w:p w:rsidR="00866605" w:rsidRDefault="008B6428">
      <w:pPr>
        <w:jc w:val="center"/>
        <w:rPr>
          <w:rFonts w:ascii="仿宋" w:eastAsia="仿宋" w:hAnsi="仿宋" w:cs="Times New Roman"/>
          <w:color w:val="000000"/>
          <w:sz w:val="24"/>
          <w:szCs w:val="24"/>
        </w:rPr>
      </w:pPr>
      <w:r>
        <w:rPr>
          <w:rFonts w:ascii="仿宋" w:eastAsia="仿宋" w:hAnsi="仿宋" w:hint="eastAsia"/>
        </w:rPr>
        <w:t>注：请您于2019年4月26日前返回此回执，以便协调住宿等安排。</w:t>
      </w:r>
    </w:p>
    <w:sectPr w:rsidR="00866605" w:rsidSect="00866605">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1A5" w:rsidRDefault="006D51A5" w:rsidP="00866605">
      <w:pPr>
        <w:spacing w:after="0" w:line="240" w:lineRule="auto"/>
      </w:pPr>
      <w:r>
        <w:separator/>
      </w:r>
    </w:p>
  </w:endnote>
  <w:endnote w:type="continuationSeparator" w:id="0">
    <w:p w:rsidR="006D51A5" w:rsidRDefault="006D51A5" w:rsidP="0086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475188"/>
    </w:sdtPr>
    <w:sdtEndPr>
      <w:rPr>
        <w:rFonts w:ascii="Times New Roman" w:hAnsi="Times New Roman" w:cs="Times New Roman"/>
        <w:sz w:val="18"/>
      </w:rPr>
    </w:sdtEndPr>
    <w:sdtContent>
      <w:p w:rsidR="00866605" w:rsidRDefault="00C955D4">
        <w:pPr>
          <w:pStyle w:val="a7"/>
          <w:jc w:val="center"/>
          <w:rPr>
            <w:rFonts w:ascii="Times New Roman" w:hAnsi="Times New Roman" w:cs="Times New Roman"/>
            <w:sz w:val="18"/>
          </w:rPr>
        </w:pPr>
        <w:r>
          <w:rPr>
            <w:rFonts w:ascii="Times New Roman" w:hAnsi="Times New Roman" w:cs="Times New Roman"/>
            <w:sz w:val="18"/>
          </w:rPr>
          <w:fldChar w:fldCharType="begin"/>
        </w:r>
        <w:r w:rsidR="008B6428">
          <w:rPr>
            <w:rFonts w:ascii="Times New Roman" w:hAnsi="Times New Roman" w:cs="Times New Roman"/>
            <w:sz w:val="18"/>
          </w:rPr>
          <w:instrText xml:space="preserve"> PAGE   \* MERGEFORMAT </w:instrText>
        </w:r>
        <w:r>
          <w:rPr>
            <w:rFonts w:ascii="Times New Roman" w:hAnsi="Times New Roman" w:cs="Times New Roman"/>
            <w:sz w:val="18"/>
          </w:rPr>
          <w:fldChar w:fldCharType="separate"/>
        </w:r>
        <w:r w:rsidR="00FB3A8E">
          <w:rPr>
            <w:rFonts w:ascii="Times New Roman" w:hAnsi="Times New Roman" w:cs="Times New Roman"/>
            <w:noProof/>
            <w:sz w:val="18"/>
          </w:rPr>
          <w:t>5</w:t>
        </w:r>
        <w:r>
          <w:rPr>
            <w:rFonts w:ascii="Times New Roman" w:hAnsi="Times New Roman" w:cs="Times New Roman"/>
            <w:sz w:val="18"/>
          </w:rPr>
          <w:fldChar w:fldCharType="end"/>
        </w:r>
      </w:p>
    </w:sdtContent>
  </w:sdt>
  <w:p w:rsidR="00866605" w:rsidRDefault="008666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1A5" w:rsidRDefault="006D51A5" w:rsidP="00866605">
      <w:pPr>
        <w:spacing w:after="0" w:line="240" w:lineRule="auto"/>
      </w:pPr>
      <w:r>
        <w:separator/>
      </w:r>
    </w:p>
  </w:footnote>
  <w:footnote w:type="continuationSeparator" w:id="0">
    <w:p w:rsidR="006D51A5" w:rsidRDefault="006D51A5" w:rsidP="008666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36924"/>
    <w:rsid w:val="000411C4"/>
    <w:rsid w:val="000C49CC"/>
    <w:rsid w:val="000D1F70"/>
    <w:rsid w:val="000E1AC6"/>
    <w:rsid w:val="000E742A"/>
    <w:rsid w:val="001532D4"/>
    <w:rsid w:val="00157BC8"/>
    <w:rsid w:val="00173C4F"/>
    <w:rsid w:val="001831C2"/>
    <w:rsid w:val="001A57AD"/>
    <w:rsid w:val="001A6539"/>
    <w:rsid w:val="001D7223"/>
    <w:rsid w:val="00254E89"/>
    <w:rsid w:val="0025556F"/>
    <w:rsid w:val="00282606"/>
    <w:rsid w:val="00294D09"/>
    <w:rsid w:val="002B0097"/>
    <w:rsid w:val="002B17A8"/>
    <w:rsid w:val="002F0EDA"/>
    <w:rsid w:val="00303E33"/>
    <w:rsid w:val="0031642F"/>
    <w:rsid w:val="00317842"/>
    <w:rsid w:val="003251E3"/>
    <w:rsid w:val="00351462"/>
    <w:rsid w:val="00370FF1"/>
    <w:rsid w:val="003853A9"/>
    <w:rsid w:val="00397A78"/>
    <w:rsid w:val="003B1FB9"/>
    <w:rsid w:val="0048620B"/>
    <w:rsid w:val="0048793F"/>
    <w:rsid w:val="00495F6A"/>
    <w:rsid w:val="004E1712"/>
    <w:rsid w:val="004F1F7F"/>
    <w:rsid w:val="004F7B57"/>
    <w:rsid w:val="00502C5F"/>
    <w:rsid w:val="00503DF7"/>
    <w:rsid w:val="00505E84"/>
    <w:rsid w:val="00522A46"/>
    <w:rsid w:val="005254E8"/>
    <w:rsid w:val="005311C9"/>
    <w:rsid w:val="005315DD"/>
    <w:rsid w:val="00544D6B"/>
    <w:rsid w:val="00575B7E"/>
    <w:rsid w:val="005D4F85"/>
    <w:rsid w:val="00617CA6"/>
    <w:rsid w:val="006726E2"/>
    <w:rsid w:val="00676333"/>
    <w:rsid w:val="006D51A5"/>
    <w:rsid w:val="006F0CF8"/>
    <w:rsid w:val="007019B8"/>
    <w:rsid w:val="007160B6"/>
    <w:rsid w:val="00793BA8"/>
    <w:rsid w:val="007F48E1"/>
    <w:rsid w:val="008237FC"/>
    <w:rsid w:val="00834AF7"/>
    <w:rsid w:val="0085481D"/>
    <w:rsid w:val="00866605"/>
    <w:rsid w:val="008768EA"/>
    <w:rsid w:val="0087726E"/>
    <w:rsid w:val="008B6428"/>
    <w:rsid w:val="00916C0C"/>
    <w:rsid w:val="00934C3C"/>
    <w:rsid w:val="0094288C"/>
    <w:rsid w:val="009441C2"/>
    <w:rsid w:val="009D0718"/>
    <w:rsid w:val="009F4870"/>
    <w:rsid w:val="00A136BE"/>
    <w:rsid w:val="00A36924"/>
    <w:rsid w:val="00A37AA6"/>
    <w:rsid w:val="00A853E3"/>
    <w:rsid w:val="00AA3B9A"/>
    <w:rsid w:val="00AE1776"/>
    <w:rsid w:val="00AF46BD"/>
    <w:rsid w:val="00B2058D"/>
    <w:rsid w:val="00B36D5D"/>
    <w:rsid w:val="00B76E4B"/>
    <w:rsid w:val="00C37CA0"/>
    <w:rsid w:val="00C67E11"/>
    <w:rsid w:val="00C955D4"/>
    <w:rsid w:val="00CA3945"/>
    <w:rsid w:val="00CD6C5D"/>
    <w:rsid w:val="00CF7E99"/>
    <w:rsid w:val="00D17BD4"/>
    <w:rsid w:val="00D60723"/>
    <w:rsid w:val="00D75A89"/>
    <w:rsid w:val="00DB1C4C"/>
    <w:rsid w:val="00DD6F11"/>
    <w:rsid w:val="00E6302E"/>
    <w:rsid w:val="00E73B38"/>
    <w:rsid w:val="00E81847"/>
    <w:rsid w:val="00EA4C27"/>
    <w:rsid w:val="00F039E6"/>
    <w:rsid w:val="00F045A7"/>
    <w:rsid w:val="00F64158"/>
    <w:rsid w:val="00FB3A8E"/>
    <w:rsid w:val="0A097365"/>
    <w:rsid w:val="3A40407E"/>
    <w:rsid w:val="69776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C2BBD"/>
  <w15:docId w15:val="{342F41F2-1E87-455A-B786-858D4AF9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6605"/>
    <w:pPr>
      <w:spacing w:after="200" w:line="276" w:lineRule="auto"/>
    </w:pPr>
    <w:rPr>
      <w:rFonts w:asciiTheme="minorHAnsi" w:eastAsiaTheme="minorEastAsia" w:hAnsiTheme="minorHAnsi" w:cstheme="minorBidi"/>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866605"/>
    <w:pPr>
      <w:widowControl w:val="0"/>
      <w:spacing w:after="0" w:line="240" w:lineRule="auto"/>
      <w:jc w:val="both"/>
    </w:pPr>
    <w:rPr>
      <w:rFonts w:ascii="宋体" w:eastAsia="宋体" w:hAnsi="Courier New" w:cs="Courier New"/>
      <w:kern w:val="2"/>
      <w:sz w:val="21"/>
      <w:szCs w:val="21"/>
      <w:lang w:val="en-US"/>
    </w:rPr>
  </w:style>
  <w:style w:type="paragraph" w:styleId="a5">
    <w:name w:val="Balloon Text"/>
    <w:basedOn w:val="a"/>
    <w:link w:val="a6"/>
    <w:uiPriority w:val="99"/>
    <w:semiHidden/>
    <w:unhideWhenUsed/>
    <w:qFormat/>
    <w:rsid w:val="00866605"/>
    <w:pPr>
      <w:spacing w:after="0" w:line="240" w:lineRule="auto"/>
    </w:pPr>
    <w:rPr>
      <w:sz w:val="18"/>
      <w:szCs w:val="18"/>
    </w:rPr>
  </w:style>
  <w:style w:type="paragraph" w:styleId="a7">
    <w:name w:val="footer"/>
    <w:basedOn w:val="a"/>
    <w:link w:val="a8"/>
    <w:uiPriority w:val="99"/>
    <w:unhideWhenUsed/>
    <w:qFormat/>
    <w:rsid w:val="00866605"/>
    <w:pPr>
      <w:tabs>
        <w:tab w:val="center" w:pos="4153"/>
        <w:tab w:val="right" w:pos="8306"/>
      </w:tabs>
      <w:spacing w:after="0" w:line="240" w:lineRule="auto"/>
    </w:pPr>
  </w:style>
  <w:style w:type="paragraph" w:styleId="a9">
    <w:name w:val="header"/>
    <w:basedOn w:val="a"/>
    <w:link w:val="aa"/>
    <w:uiPriority w:val="99"/>
    <w:unhideWhenUsed/>
    <w:rsid w:val="00866605"/>
    <w:pPr>
      <w:tabs>
        <w:tab w:val="center" w:pos="4153"/>
        <w:tab w:val="right" w:pos="8306"/>
      </w:tabs>
      <w:spacing w:after="0" w:line="240" w:lineRule="auto"/>
    </w:pPr>
  </w:style>
  <w:style w:type="character" w:styleId="ab">
    <w:name w:val="Hyperlink"/>
    <w:basedOn w:val="a0"/>
    <w:uiPriority w:val="99"/>
    <w:unhideWhenUsed/>
    <w:rsid w:val="00866605"/>
    <w:rPr>
      <w:color w:val="0000FF"/>
      <w:u w:val="single"/>
    </w:rPr>
  </w:style>
  <w:style w:type="paragraph" w:customStyle="1" w:styleId="1">
    <w:name w:val="1"/>
    <w:basedOn w:val="a"/>
    <w:rsid w:val="008666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页眉 字符"/>
    <w:basedOn w:val="a0"/>
    <w:link w:val="a9"/>
    <w:uiPriority w:val="99"/>
    <w:rsid w:val="00866605"/>
  </w:style>
  <w:style w:type="character" w:customStyle="1" w:styleId="a8">
    <w:name w:val="页脚 字符"/>
    <w:basedOn w:val="a0"/>
    <w:link w:val="a7"/>
    <w:uiPriority w:val="99"/>
    <w:qFormat/>
    <w:rsid w:val="00866605"/>
  </w:style>
  <w:style w:type="character" w:customStyle="1" w:styleId="a4">
    <w:name w:val="纯文本 字符"/>
    <w:basedOn w:val="a0"/>
    <w:link w:val="a3"/>
    <w:uiPriority w:val="99"/>
    <w:qFormat/>
    <w:rsid w:val="00866605"/>
    <w:rPr>
      <w:rFonts w:ascii="宋体" w:eastAsia="宋体" w:hAnsi="Courier New" w:cs="Courier New"/>
      <w:kern w:val="2"/>
      <w:sz w:val="21"/>
      <w:szCs w:val="21"/>
      <w:lang w:val="en-US"/>
    </w:rPr>
  </w:style>
  <w:style w:type="character" w:customStyle="1" w:styleId="a6">
    <w:name w:val="批注框文本 字符"/>
    <w:basedOn w:val="a0"/>
    <w:link w:val="a5"/>
    <w:uiPriority w:val="99"/>
    <w:semiHidden/>
    <w:qFormat/>
    <w:rsid w:val="00866605"/>
    <w:rPr>
      <w:rFonts w:asciiTheme="minorHAnsi" w:eastAsiaTheme="minorEastAsia" w:hAnsiTheme="minorHAnsi" w:cstheme="minorBidi"/>
      <w:sz w:val="18"/>
      <w:szCs w:val="18"/>
      <w:lang w:val="en-GB"/>
    </w:rPr>
  </w:style>
  <w:style w:type="paragraph" w:styleId="ac">
    <w:name w:val="Document Map"/>
    <w:basedOn w:val="a"/>
    <w:link w:val="ad"/>
    <w:uiPriority w:val="99"/>
    <w:semiHidden/>
    <w:unhideWhenUsed/>
    <w:rsid w:val="00D75A89"/>
    <w:rPr>
      <w:rFonts w:ascii="宋体" w:eastAsia="宋体"/>
      <w:sz w:val="18"/>
      <w:szCs w:val="18"/>
    </w:rPr>
  </w:style>
  <w:style w:type="character" w:customStyle="1" w:styleId="ad">
    <w:name w:val="文档结构图 字符"/>
    <w:basedOn w:val="a0"/>
    <w:link w:val="ac"/>
    <w:uiPriority w:val="99"/>
    <w:semiHidden/>
    <w:rsid w:val="00D75A89"/>
    <w:rPr>
      <w:rFonts w:ascii="宋体" w:hAnsiTheme="minorHAnsi" w:cstheme="minorBid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andappraisal2019@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Yunlong</dc:creator>
  <cp:lastModifiedBy>贤昊 金</cp:lastModifiedBy>
  <cp:revision>2</cp:revision>
  <dcterms:created xsi:type="dcterms:W3CDTF">2019-01-09T13:59:00Z</dcterms:created>
  <dcterms:modified xsi:type="dcterms:W3CDTF">2019-01-09T13:59:00Z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